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6DDD" w14:textId="3248F6E5" w:rsidR="0015318D" w:rsidRPr="009721AA" w:rsidRDefault="00231186">
      <w:pPr>
        <w:rPr>
          <w:rFonts w:cstheme="minorHAnsi"/>
          <w:b/>
          <w:bCs/>
          <w:sz w:val="28"/>
          <w:szCs w:val="28"/>
        </w:rPr>
      </w:pPr>
      <w:r w:rsidRPr="009721AA">
        <w:rPr>
          <w:rFonts w:cstheme="minorHAnsi"/>
          <w:b/>
          <w:bCs/>
          <w:sz w:val="28"/>
          <w:szCs w:val="28"/>
        </w:rPr>
        <w:t xml:space="preserve">Tikkun </w:t>
      </w:r>
      <w:proofErr w:type="spellStart"/>
      <w:r w:rsidRPr="009721AA">
        <w:rPr>
          <w:rFonts w:cstheme="minorHAnsi"/>
          <w:b/>
          <w:bCs/>
          <w:sz w:val="28"/>
          <w:szCs w:val="28"/>
        </w:rPr>
        <w:t>Lel</w:t>
      </w:r>
      <w:proofErr w:type="spellEnd"/>
      <w:r w:rsidRPr="009721AA">
        <w:rPr>
          <w:rFonts w:cstheme="minorHAnsi"/>
          <w:b/>
          <w:bCs/>
          <w:sz w:val="28"/>
          <w:szCs w:val="28"/>
        </w:rPr>
        <w:t xml:space="preserve"> Shavuot</w:t>
      </w:r>
    </w:p>
    <w:p w14:paraId="3434751A" w14:textId="77777777" w:rsidR="00231186" w:rsidRPr="009721AA" w:rsidRDefault="00231186">
      <w:pPr>
        <w:rPr>
          <w:rFonts w:cstheme="minorHAnsi"/>
          <w:b/>
          <w:bCs/>
          <w:sz w:val="28"/>
          <w:szCs w:val="28"/>
        </w:rPr>
      </w:pPr>
    </w:p>
    <w:p w14:paraId="22103E1A" w14:textId="5B7D2BFA" w:rsidR="00231186" w:rsidRPr="009721AA" w:rsidRDefault="00231186">
      <w:pPr>
        <w:rPr>
          <w:rFonts w:cstheme="minorHAnsi"/>
          <w:sz w:val="20"/>
          <w:szCs w:val="20"/>
        </w:rPr>
      </w:pPr>
      <w:r w:rsidRPr="009721AA">
        <w:rPr>
          <w:rFonts w:cstheme="minorHAnsi"/>
          <w:sz w:val="20"/>
          <w:szCs w:val="20"/>
        </w:rPr>
        <w:t>By DR. JUDAH J. SLOTKI,    M.A.  PH.D</w:t>
      </w:r>
    </w:p>
    <w:p w14:paraId="6C0D053C" w14:textId="4A8ED2D2" w:rsidR="00231186" w:rsidRPr="009721AA" w:rsidRDefault="00231186">
      <w:pPr>
        <w:rPr>
          <w:rFonts w:cstheme="minorHAnsi"/>
          <w:sz w:val="20"/>
          <w:szCs w:val="20"/>
        </w:rPr>
      </w:pPr>
    </w:p>
    <w:p w14:paraId="643A9E39" w14:textId="3829D4B4" w:rsidR="00231186" w:rsidRPr="009721AA" w:rsidRDefault="00231186" w:rsidP="00231186">
      <w:pPr>
        <w:jc w:val="both"/>
        <w:rPr>
          <w:rFonts w:cstheme="minorHAnsi"/>
          <w:sz w:val="24"/>
          <w:szCs w:val="24"/>
        </w:rPr>
      </w:pPr>
    </w:p>
    <w:p w14:paraId="37D1C373" w14:textId="2D961732" w:rsidR="00231186" w:rsidRPr="009721AA" w:rsidRDefault="00231186" w:rsidP="00231186">
      <w:pPr>
        <w:jc w:val="both"/>
        <w:rPr>
          <w:rFonts w:cstheme="minorHAnsi"/>
          <w:sz w:val="24"/>
          <w:szCs w:val="24"/>
        </w:rPr>
      </w:pPr>
      <w:r w:rsidRPr="009721AA">
        <w:rPr>
          <w:rFonts w:cstheme="minorHAnsi"/>
          <w:sz w:val="24"/>
          <w:szCs w:val="24"/>
        </w:rPr>
        <w:t xml:space="preserve">Like all our wonderful </w:t>
      </w:r>
      <w:proofErr w:type="spellStart"/>
      <w:r w:rsidRPr="009721AA">
        <w:rPr>
          <w:rFonts w:cstheme="minorHAnsi"/>
          <w:sz w:val="24"/>
          <w:szCs w:val="24"/>
        </w:rPr>
        <w:t>minhagim</w:t>
      </w:r>
      <w:proofErr w:type="spellEnd"/>
      <w:r w:rsidRPr="009721AA">
        <w:rPr>
          <w:rFonts w:cstheme="minorHAnsi"/>
          <w:sz w:val="24"/>
          <w:szCs w:val="24"/>
        </w:rPr>
        <w:t>, the ceremony of reading Tikkun on Shavuot and staying up all night (or at least till midnight) to do so, is rooted in a time-honoured practice.</w:t>
      </w:r>
    </w:p>
    <w:p w14:paraId="26BD2DCF" w14:textId="7204B70C" w:rsidR="00231186" w:rsidRPr="009721AA" w:rsidRDefault="00231186">
      <w:pPr>
        <w:rPr>
          <w:rFonts w:cstheme="minorHAnsi"/>
          <w:sz w:val="20"/>
          <w:szCs w:val="20"/>
        </w:rPr>
      </w:pPr>
    </w:p>
    <w:p w14:paraId="39EF380D" w14:textId="0DFD77E6" w:rsidR="00231186" w:rsidRPr="009721AA" w:rsidRDefault="00231186" w:rsidP="00231186">
      <w:pPr>
        <w:jc w:val="both"/>
        <w:rPr>
          <w:rFonts w:cstheme="minorHAnsi"/>
          <w:sz w:val="24"/>
          <w:szCs w:val="24"/>
        </w:rPr>
      </w:pPr>
      <w:r w:rsidRPr="009721AA">
        <w:rPr>
          <w:rFonts w:cstheme="minorHAnsi"/>
          <w:sz w:val="24"/>
          <w:szCs w:val="24"/>
        </w:rPr>
        <w:t xml:space="preserve">Those who still retain memories of the mystery and the joy connected with the recital of Tikkun </w:t>
      </w:r>
      <w:proofErr w:type="spellStart"/>
      <w:r w:rsidRPr="009721AA">
        <w:rPr>
          <w:rFonts w:cstheme="minorHAnsi"/>
          <w:sz w:val="24"/>
          <w:szCs w:val="24"/>
        </w:rPr>
        <w:t>Lel</w:t>
      </w:r>
      <w:proofErr w:type="spellEnd"/>
      <w:r w:rsidRPr="009721AA">
        <w:rPr>
          <w:rFonts w:cstheme="minorHAnsi"/>
          <w:sz w:val="24"/>
          <w:szCs w:val="24"/>
        </w:rPr>
        <w:t xml:space="preserve"> Shavuot will agree that it symbolizes the Jews’ unquestioning devotion to the study of Torah.  It emphasizes the message so vitally important for our own day that our way of life matters to us more than sleep, more t</w:t>
      </w:r>
      <w:r w:rsidR="00CE628B" w:rsidRPr="009721AA">
        <w:rPr>
          <w:rFonts w:cstheme="minorHAnsi"/>
          <w:sz w:val="24"/>
          <w:szCs w:val="24"/>
        </w:rPr>
        <w:t xml:space="preserve">han any material pleasure, far more than anything else in the world.  It stresses, what requires stressing in our contemporary permissive society, the essential difference between Judaism and other </w:t>
      </w:r>
      <w:proofErr w:type="spellStart"/>
      <w:r w:rsidR="00CE628B" w:rsidRPr="009721AA">
        <w:rPr>
          <w:rFonts w:cstheme="minorHAnsi"/>
          <w:sz w:val="24"/>
          <w:szCs w:val="24"/>
        </w:rPr>
        <w:t>philosphies</w:t>
      </w:r>
      <w:proofErr w:type="spellEnd"/>
      <w:r w:rsidR="00CE628B" w:rsidRPr="009721AA">
        <w:rPr>
          <w:rFonts w:cstheme="minorHAnsi"/>
          <w:sz w:val="24"/>
          <w:szCs w:val="24"/>
        </w:rPr>
        <w:t xml:space="preserve"> of life.  Sitting up all night, for example, is not in itself a spectacular achievement worthy of praise or admiration.  All too often nowadays young people (and not so young) deprive themselves of health-hiving sleep by staying out at all unearthly hours of the night.  But what do they do with their time?  Indulgence in doubtful pursuits to the despair of parents and to the distraction of sociologists.</w:t>
      </w:r>
    </w:p>
    <w:p w14:paraId="4FED5CF7" w14:textId="6014423A" w:rsidR="00CE628B" w:rsidRPr="009721AA" w:rsidRDefault="00CE628B" w:rsidP="00231186">
      <w:pPr>
        <w:jc w:val="both"/>
        <w:rPr>
          <w:rFonts w:cstheme="minorHAnsi"/>
          <w:sz w:val="24"/>
          <w:szCs w:val="24"/>
        </w:rPr>
      </w:pPr>
    </w:p>
    <w:p w14:paraId="043D8464" w14:textId="462EEDC5" w:rsidR="00CE628B" w:rsidRPr="009721AA" w:rsidRDefault="002A1241" w:rsidP="00231186">
      <w:pPr>
        <w:jc w:val="both"/>
        <w:rPr>
          <w:rFonts w:cstheme="minorHAnsi"/>
          <w:sz w:val="24"/>
          <w:szCs w:val="24"/>
        </w:rPr>
      </w:pPr>
      <w:r w:rsidRPr="009721AA">
        <w:rPr>
          <w:rFonts w:cstheme="minorHAnsi"/>
          <w:sz w:val="24"/>
          <w:szCs w:val="24"/>
        </w:rPr>
        <w:t xml:space="preserve">We can offer </w:t>
      </w:r>
      <w:proofErr w:type="gramStart"/>
      <w:r w:rsidRPr="009721AA">
        <w:rPr>
          <w:rFonts w:cstheme="minorHAnsi"/>
          <w:sz w:val="24"/>
          <w:szCs w:val="24"/>
        </w:rPr>
        <w:t>counter-attractions</w:t>
      </w:r>
      <w:proofErr w:type="gramEnd"/>
      <w:r w:rsidRPr="009721AA">
        <w:rPr>
          <w:rFonts w:cstheme="minorHAnsi"/>
          <w:sz w:val="24"/>
          <w:szCs w:val="24"/>
        </w:rPr>
        <w:t xml:space="preserve">.  We too, stay awake until dawn, but with what a sublime purpose!  </w:t>
      </w:r>
      <w:r w:rsidRPr="009721AA">
        <w:rPr>
          <w:rFonts w:cstheme="minorHAnsi"/>
          <w:i/>
          <w:iCs/>
          <w:sz w:val="24"/>
          <w:szCs w:val="24"/>
        </w:rPr>
        <w:t>Talmud Torah</w:t>
      </w:r>
      <w:r w:rsidRPr="009721AA">
        <w:rPr>
          <w:rFonts w:cstheme="minorHAnsi"/>
          <w:sz w:val="24"/>
          <w:szCs w:val="24"/>
        </w:rPr>
        <w:t>, the study of the sacred word of G-d!  And who, one wonders, derives the greatest pleasure?</w:t>
      </w:r>
    </w:p>
    <w:p w14:paraId="11648692" w14:textId="588B4702" w:rsidR="002A1241" w:rsidRPr="009721AA" w:rsidRDefault="002A1241" w:rsidP="00231186">
      <w:pPr>
        <w:jc w:val="both"/>
        <w:rPr>
          <w:rFonts w:cstheme="minorHAnsi"/>
          <w:sz w:val="24"/>
          <w:szCs w:val="24"/>
        </w:rPr>
      </w:pPr>
    </w:p>
    <w:p w14:paraId="72300BDD" w14:textId="22424FBB" w:rsidR="002A1241" w:rsidRPr="009721AA" w:rsidRDefault="002A1241" w:rsidP="00231186">
      <w:pPr>
        <w:jc w:val="both"/>
        <w:rPr>
          <w:rFonts w:cstheme="minorHAnsi"/>
          <w:sz w:val="24"/>
          <w:szCs w:val="24"/>
        </w:rPr>
      </w:pPr>
      <w:r w:rsidRPr="009721AA">
        <w:rPr>
          <w:rFonts w:cstheme="minorHAnsi"/>
          <w:sz w:val="24"/>
          <w:szCs w:val="24"/>
        </w:rPr>
        <w:t xml:space="preserve">Childhood memories! With a thrill we recall the reluctant permission of our elders to come to School on </w:t>
      </w:r>
      <w:proofErr w:type="spellStart"/>
      <w:r w:rsidRPr="009721AA">
        <w:rPr>
          <w:rFonts w:cstheme="minorHAnsi"/>
          <w:sz w:val="24"/>
          <w:szCs w:val="24"/>
        </w:rPr>
        <w:t>Lel</w:t>
      </w:r>
      <w:proofErr w:type="spellEnd"/>
      <w:r w:rsidRPr="009721AA">
        <w:rPr>
          <w:rFonts w:cstheme="minorHAnsi"/>
          <w:sz w:val="24"/>
          <w:szCs w:val="24"/>
        </w:rPr>
        <w:t xml:space="preserve"> Shavuot after the festive meal is over and to inhale the atmosphere of spiritual elation that fills the holy precincts.</w:t>
      </w:r>
    </w:p>
    <w:p w14:paraId="64F97A7E" w14:textId="51DD3181" w:rsidR="002A1241" w:rsidRPr="009721AA" w:rsidRDefault="002A1241" w:rsidP="00231186">
      <w:pPr>
        <w:jc w:val="both"/>
        <w:rPr>
          <w:rFonts w:cstheme="minorHAnsi"/>
          <w:sz w:val="24"/>
          <w:szCs w:val="24"/>
        </w:rPr>
      </w:pPr>
    </w:p>
    <w:p w14:paraId="2DC0F3C3" w14:textId="2AEA433E" w:rsidR="002A1241" w:rsidRPr="009721AA" w:rsidRDefault="002A1241" w:rsidP="00231186">
      <w:pPr>
        <w:jc w:val="both"/>
        <w:rPr>
          <w:rFonts w:cstheme="minorHAnsi"/>
          <w:sz w:val="24"/>
          <w:szCs w:val="24"/>
        </w:rPr>
      </w:pPr>
      <w:r w:rsidRPr="009721AA">
        <w:rPr>
          <w:rFonts w:cstheme="minorHAnsi"/>
          <w:sz w:val="24"/>
          <w:szCs w:val="24"/>
        </w:rPr>
        <w:t>Let us look a little closer at this most impressive ceremony.</w:t>
      </w:r>
    </w:p>
    <w:p w14:paraId="78227956" w14:textId="3969913C" w:rsidR="002A1241" w:rsidRPr="009721AA" w:rsidRDefault="002A1241" w:rsidP="00231186">
      <w:pPr>
        <w:jc w:val="both"/>
        <w:rPr>
          <w:rFonts w:cstheme="minorHAnsi"/>
          <w:sz w:val="24"/>
          <w:szCs w:val="24"/>
        </w:rPr>
      </w:pPr>
      <w:r w:rsidRPr="009721AA">
        <w:rPr>
          <w:rFonts w:cstheme="minorHAnsi"/>
          <w:sz w:val="24"/>
          <w:szCs w:val="24"/>
        </w:rPr>
        <w:t xml:space="preserve">MEANING:  The word </w:t>
      </w:r>
      <w:r w:rsidRPr="009721AA">
        <w:rPr>
          <w:rFonts w:cstheme="minorHAnsi"/>
          <w:i/>
          <w:iCs/>
          <w:sz w:val="24"/>
          <w:szCs w:val="24"/>
        </w:rPr>
        <w:t xml:space="preserve">Tikkun </w:t>
      </w:r>
      <w:r w:rsidRPr="009721AA">
        <w:rPr>
          <w:rFonts w:cstheme="minorHAnsi"/>
          <w:sz w:val="24"/>
          <w:szCs w:val="24"/>
        </w:rPr>
        <w:t>means, among other things, “order” “arrangement.”  In this sense it denotes a concept much like “Siddur.”  It has also been translated as “preparation” (</w:t>
      </w:r>
      <w:proofErr w:type="gramStart"/>
      <w:r w:rsidRPr="009721AA">
        <w:rPr>
          <w:rFonts w:cstheme="minorHAnsi"/>
          <w:sz w:val="24"/>
          <w:szCs w:val="24"/>
        </w:rPr>
        <w:t>i.e.</w:t>
      </w:r>
      <w:proofErr w:type="gramEnd"/>
      <w:r w:rsidRPr="009721AA">
        <w:rPr>
          <w:rFonts w:cstheme="minorHAnsi"/>
          <w:sz w:val="24"/>
          <w:szCs w:val="24"/>
        </w:rPr>
        <w:t xml:space="preserve"> for receiving of the Torah).</w:t>
      </w:r>
    </w:p>
    <w:p w14:paraId="21F583E4" w14:textId="62D1742E" w:rsidR="002A1241" w:rsidRPr="009721AA" w:rsidRDefault="002A1241" w:rsidP="00231186">
      <w:pPr>
        <w:jc w:val="both"/>
        <w:rPr>
          <w:rFonts w:cstheme="minorHAnsi"/>
          <w:sz w:val="24"/>
          <w:szCs w:val="24"/>
        </w:rPr>
      </w:pPr>
    </w:p>
    <w:p w14:paraId="1862E4F3" w14:textId="21D74212" w:rsidR="002A1241" w:rsidRPr="009721AA" w:rsidRDefault="002A1241" w:rsidP="00231186">
      <w:pPr>
        <w:jc w:val="both"/>
        <w:rPr>
          <w:rFonts w:cstheme="minorHAnsi"/>
          <w:sz w:val="24"/>
          <w:szCs w:val="24"/>
        </w:rPr>
      </w:pPr>
      <w:r w:rsidRPr="009721AA">
        <w:rPr>
          <w:rFonts w:cstheme="minorHAnsi"/>
          <w:sz w:val="24"/>
          <w:szCs w:val="24"/>
        </w:rPr>
        <w:t>There are t</w:t>
      </w:r>
      <w:r w:rsidR="00956E12" w:rsidRPr="009721AA">
        <w:rPr>
          <w:rFonts w:cstheme="minorHAnsi"/>
          <w:sz w:val="24"/>
          <w:szCs w:val="24"/>
        </w:rPr>
        <w:t>wo</w:t>
      </w:r>
      <w:r w:rsidRPr="009721AA">
        <w:rPr>
          <w:rFonts w:cstheme="minorHAnsi"/>
          <w:sz w:val="24"/>
          <w:szCs w:val="24"/>
        </w:rPr>
        <w:t xml:space="preserve"> kinds of T</w:t>
      </w:r>
      <w:r w:rsidR="00956E12" w:rsidRPr="009721AA">
        <w:rPr>
          <w:rFonts w:cstheme="minorHAnsi"/>
          <w:sz w:val="24"/>
          <w:szCs w:val="24"/>
        </w:rPr>
        <w:t>i</w:t>
      </w:r>
      <w:r w:rsidRPr="009721AA">
        <w:rPr>
          <w:rFonts w:cstheme="minorHAnsi"/>
          <w:sz w:val="24"/>
          <w:szCs w:val="24"/>
        </w:rPr>
        <w:t>kkun</w:t>
      </w:r>
      <w:r w:rsidR="00956E12" w:rsidRPr="009721AA">
        <w:rPr>
          <w:rFonts w:cstheme="minorHAnsi"/>
          <w:sz w:val="24"/>
          <w:szCs w:val="24"/>
        </w:rPr>
        <w:t xml:space="preserve">:  (a)  one used by </w:t>
      </w:r>
      <w:proofErr w:type="spellStart"/>
      <w:r w:rsidR="00956E12" w:rsidRPr="009721AA">
        <w:rPr>
          <w:rFonts w:cstheme="minorHAnsi"/>
          <w:i/>
          <w:iCs/>
          <w:sz w:val="24"/>
          <w:szCs w:val="24"/>
        </w:rPr>
        <w:t>baale</w:t>
      </w:r>
      <w:proofErr w:type="spellEnd"/>
      <w:r w:rsidR="00956E12" w:rsidRPr="009721AA">
        <w:rPr>
          <w:rFonts w:cstheme="minorHAnsi"/>
          <w:i/>
          <w:iCs/>
          <w:sz w:val="24"/>
          <w:szCs w:val="24"/>
        </w:rPr>
        <w:t xml:space="preserve"> </w:t>
      </w:r>
      <w:proofErr w:type="spellStart"/>
      <w:r w:rsidR="00956E12" w:rsidRPr="009721AA">
        <w:rPr>
          <w:rFonts w:cstheme="minorHAnsi"/>
          <w:i/>
          <w:iCs/>
          <w:sz w:val="24"/>
          <w:szCs w:val="24"/>
        </w:rPr>
        <w:t>keriah</w:t>
      </w:r>
      <w:proofErr w:type="spellEnd"/>
      <w:r w:rsidR="00956E12" w:rsidRPr="009721AA">
        <w:rPr>
          <w:rFonts w:cstheme="minorHAnsi"/>
          <w:sz w:val="24"/>
          <w:szCs w:val="24"/>
        </w:rPr>
        <w:t xml:space="preserve"> for preparation of the portion of the Torah;  (b)  the one which forms the subject of the present article.  There is a third book, similar but shorter, which is read on </w:t>
      </w:r>
      <w:proofErr w:type="spellStart"/>
      <w:r w:rsidR="00956E12" w:rsidRPr="009721AA">
        <w:rPr>
          <w:rFonts w:cstheme="minorHAnsi"/>
          <w:i/>
          <w:iCs/>
          <w:sz w:val="24"/>
          <w:szCs w:val="24"/>
        </w:rPr>
        <w:t>Lel</w:t>
      </w:r>
      <w:proofErr w:type="spellEnd"/>
      <w:r w:rsidR="00956E12" w:rsidRPr="009721AA">
        <w:rPr>
          <w:rFonts w:cstheme="minorHAnsi"/>
          <w:i/>
          <w:iCs/>
          <w:sz w:val="24"/>
          <w:szCs w:val="24"/>
        </w:rPr>
        <w:t xml:space="preserve"> Hoshana Rabba</w:t>
      </w:r>
      <w:r w:rsidR="00956E12" w:rsidRPr="009721AA">
        <w:rPr>
          <w:rFonts w:cstheme="minorHAnsi"/>
          <w:sz w:val="24"/>
          <w:szCs w:val="24"/>
        </w:rPr>
        <w:t>.</w:t>
      </w:r>
    </w:p>
    <w:p w14:paraId="5A0E76DE" w14:textId="77777777" w:rsidR="001C282F" w:rsidRPr="009721AA" w:rsidRDefault="001C282F" w:rsidP="00231186">
      <w:pPr>
        <w:jc w:val="both"/>
        <w:rPr>
          <w:rFonts w:cstheme="minorHAnsi"/>
          <w:sz w:val="24"/>
          <w:szCs w:val="24"/>
        </w:rPr>
      </w:pPr>
    </w:p>
    <w:p w14:paraId="2C55E3FA" w14:textId="481E8FF9" w:rsidR="00956E12" w:rsidRPr="009721AA" w:rsidRDefault="00956E12" w:rsidP="00231186">
      <w:pPr>
        <w:jc w:val="both"/>
        <w:rPr>
          <w:rFonts w:cstheme="minorHAnsi"/>
          <w:sz w:val="24"/>
          <w:szCs w:val="24"/>
        </w:rPr>
      </w:pPr>
      <w:r w:rsidRPr="009721AA">
        <w:rPr>
          <w:rFonts w:cstheme="minorHAnsi"/>
          <w:sz w:val="24"/>
          <w:szCs w:val="24"/>
        </w:rPr>
        <w:t xml:space="preserve">CONTENTS: Our Tikkun is as strange in content as it is intriguing in origin.  It consists, firstly, of excerpts from every one of the twenty-four books of the </w:t>
      </w:r>
      <w:proofErr w:type="spellStart"/>
      <w:r w:rsidRPr="009721AA">
        <w:rPr>
          <w:rFonts w:cstheme="minorHAnsi"/>
          <w:sz w:val="24"/>
          <w:szCs w:val="24"/>
        </w:rPr>
        <w:t>Tenach</w:t>
      </w:r>
      <w:proofErr w:type="spellEnd"/>
      <w:r w:rsidRPr="009721AA">
        <w:rPr>
          <w:rFonts w:cstheme="minorHAnsi"/>
          <w:sz w:val="24"/>
          <w:szCs w:val="24"/>
        </w:rPr>
        <w:t xml:space="preserve"> and a cursory glance creates a somewhat bizarre effect on the mind. The extracts are not continuous.  Thus, as far as the Torah is concerned, the reading consists of from three to seven </w:t>
      </w:r>
      <w:proofErr w:type="spellStart"/>
      <w:r w:rsidRPr="009721AA">
        <w:rPr>
          <w:rFonts w:cstheme="minorHAnsi"/>
          <w:sz w:val="24"/>
          <w:szCs w:val="24"/>
        </w:rPr>
        <w:t>pesukim</w:t>
      </w:r>
      <w:proofErr w:type="spellEnd"/>
      <w:r w:rsidRPr="009721AA">
        <w:rPr>
          <w:rFonts w:cstheme="minorHAnsi"/>
          <w:sz w:val="24"/>
          <w:szCs w:val="24"/>
        </w:rPr>
        <w:t xml:space="preserve"> taken from the beginning and end of each Sidra.  Yet this is not uniformly consistent.  Some of the more important parts (if such a term can be applied to the Torah), are cited in full.  Such are, for example, the days of Creation, the Exodus, the Song of Moses, the giving of the Decalogue, the Historical Review in Deuteronomy, and part of the Shema.  A similar process is applied to the </w:t>
      </w:r>
      <w:proofErr w:type="spellStart"/>
      <w:r w:rsidRPr="009721AA">
        <w:rPr>
          <w:rFonts w:cstheme="minorHAnsi"/>
          <w:sz w:val="24"/>
          <w:szCs w:val="24"/>
        </w:rPr>
        <w:t>Neviim</w:t>
      </w:r>
      <w:proofErr w:type="spellEnd"/>
      <w:r w:rsidRPr="009721AA">
        <w:rPr>
          <w:rFonts w:cstheme="minorHAnsi"/>
          <w:sz w:val="24"/>
          <w:szCs w:val="24"/>
        </w:rPr>
        <w:t xml:space="preserve"> where the </w:t>
      </w:r>
      <w:proofErr w:type="spellStart"/>
      <w:r w:rsidRPr="009721AA">
        <w:rPr>
          <w:rFonts w:cstheme="minorHAnsi"/>
          <w:sz w:val="24"/>
          <w:szCs w:val="24"/>
        </w:rPr>
        <w:t>fist</w:t>
      </w:r>
      <w:proofErr w:type="spellEnd"/>
      <w:r w:rsidRPr="009721AA">
        <w:rPr>
          <w:rFonts w:cstheme="minorHAnsi"/>
          <w:sz w:val="24"/>
          <w:szCs w:val="24"/>
        </w:rPr>
        <w:t xml:space="preserve"> chapter of Ezekiel, known as </w:t>
      </w:r>
      <w:proofErr w:type="spellStart"/>
      <w:r w:rsidRPr="009721AA">
        <w:rPr>
          <w:rFonts w:cstheme="minorHAnsi"/>
          <w:i/>
          <w:iCs/>
          <w:sz w:val="24"/>
          <w:szCs w:val="24"/>
        </w:rPr>
        <w:t>Maaseh</w:t>
      </w:r>
      <w:proofErr w:type="spellEnd"/>
      <w:r w:rsidRPr="009721AA">
        <w:rPr>
          <w:rFonts w:cstheme="minorHAnsi"/>
          <w:i/>
          <w:iCs/>
          <w:sz w:val="24"/>
          <w:szCs w:val="24"/>
        </w:rPr>
        <w:t xml:space="preserve"> Merkavah</w:t>
      </w:r>
      <w:r w:rsidRPr="009721AA">
        <w:rPr>
          <w:rFonts w:cstheme="minorHAnsi"/>
          <w:sz w:val="24"/>
          <w:szCs w:val="24"/>
        </w:rPr>
        <w:t xml:space="preserve"> is read in full.  This describes the “Chariot,” or Divine Throne, as seen in a vision by the prophet in Babylon.  The twelve minor prophets are treated as one book, and excerpts are taken from the first and last </w:t>
      </w:r>
      <w:r w:rsidRPr="009721AA">
        <w:rPr>
          <w:rFonts w:cstheme="minorHAnsi"/>
          <w:sz w:val="24"/>
          <w:szCs w:val="24"/>
        </w:rPr>
        <w:lastRenderedPageBreak/>
        <w:t>book.  Ruth, on the other hand, is read in full.  This is understandable, as the contents have so close a connection with the festival.</w:t>
      </w:r>
    </w:p>
    <w:p w14:paraId="57861820" w14:textId="4E586734" w:rsidR="00956E12" w:rsidRPr="009721AA" w:rsidRDefault="00956E12" w:rsidP="00231186">
      <w:pPr>
        <w:jc w:val="both"/>
        <w:rPr>
          <w:rFonts w:cstheme="minorHAnsi"/>
          <w:sz w:val="24"/>
          <w:szCs w:val="24"/>
        </w:rPr>
      </w:pPr>
    </w:p>
    <w:p w14:paraId="745D6F08" w14:textId="32247F16" w:rsidR="00956E12" w:rsidRPr="009721AA" w:rsidRDefault="00956E12" w:rsidP="00231186">
      <w:pPr>
        <w:jc w:val="both"/>
        <w:rPr>
          <w:rFonts w:cstheme="minorHAnsi"/>
          <w:sz w:val="24"/>
          <w:szCs w:val="24"/>
        </w:rPr>
      </w:pPr>
      <w:r w:rsidRPr="009721AA">
        <w:rPr>
          <w:rFonts w:cstheme="minorHAnsi"/>
          <w:sz w:val="24"/>
          <w:szCs w:val="24"/>
        </w:rPr>
        <w:t xml:space="preserve">Another curious phenomenon is the difference between the order of the 24 books as they appear in the Tikkun and as they do in our ordinary Bibles.  This need not surprise us, since we are acquainted </w:t>
      </w:r>
      <w:r w:rsidR="001C282F" w:rsidRPr="009721AA">
        <w:rPr>
          <w:rFonts w:cstheme="minorHAnsi"/>
          <w:sz w:val="24"/>
          <w:szCs w:val="24"/>
        </w:rPr>
        <w:t>with other orders, such as those found in the Greek and Latin versions and shown in the Authorized Version of King James I.</w:t>
      </w:r>
    </w:p>
    <w:p w14:paraId="3D2C3D84" w14:textId="6540D894" w:rsidR="001C282F" w:rsidRPr="009721AA" w:rsidRDefault="001C282F" w:rsidP="00231186">
      <w:pPr>
        <w:jc w:val="both"/>
        <w:rPr>
          <w:rFonts w:cstheme="minorHAnsi"/>
          <w:sz w:val="24"/>
          <w:szCs w:val="24"/>
        </w:rPr>
      </w:pPr>
    </w:p>
    <w:p w14:paraId="03C187A0" w14:textId="098EABBA" w:rsidR="001C282F" w:rsidRPr="009721AA" w:rsidRDefault="001C282F" w:rsidP="00231186">
      <w:pPr>
        <w:jc w:val="both"/>
        <w:rPr>
          <w:rFonts w:cstheme="minorHAnsi"/>
          <w:sz w:val="24"/>
          <w:szCs w:val="24"/>
        </w:rPr>
      </w:pPr>
      <w:r w:rsidRPr="009721AA">
        <w:rPr>
          <w:rFonts w:cstheme="minorHAnsi"/>
          <w:sz w:val="24"/>
          <w:szCs w:val="24"/>
        </w:rPr>
        <w:t xml:space="preserve">After the Biblical selections come extracts from the Mishnah, also following the Torah pattern </w:t>
      </w:r>
      <w:proofErr w:type="gramStart"/>
      <w:r w:rsidRPr="009721AA">
        <w:rPr>
          <w:rFonts w:cstheme="minorHAnsi"/>
          <w:sz w:val="24"/>
          <w:szCs w:val="24"/>
        </w:rPr>
        <w:t>i.e.</w:t>
      </w:r>
      <w:proofErr w:type="gramEnd"/>
      <w:r w:rsidRPr="009721AA">
        <w:rPr>
          <w:rFonts w:cstheme="minorHAnsi"/>
          <w:sz w:val="24"/>
          <w:szCs w:val="24"/>
        </w:rPr>
        <w:t xml:space="preserve"> the beginning and the end of every tractate.  Here, too, some of the more important chapters are cited in fuller form.</w:t>
      </w:r>
    </w:p>
    <w:p w14:paraId="415EBAAA" w14:textId="6A2BD928" w:rsidR="001C282F" w:rsidRPr="009721AA" w:rsidRDefault="001C282F" w:rsidP="00231186">
      <w:pPr>
        <w:jc w:val="both"/>
        <w:rPr>
          <w:rFonts w:cstheme="minorHAnsi"/>
          <w:sz w:val="24"/>
          <w:szCs w:val="24"/>
        </w:rPr>
      </w:pPr>
    </w:p>
    <w:p w14:paraId="2F36C5B9" w14:textId="540F4F3C" w:rsidR="001C282F" w:rsidRPr="009721AA" w:rsidRDefault="001C282F" w:rsidP="00231186">
      <w:pPr>
        <w:jc w:val="both"/>
        <w:rPr>
          <w:rFonts w:cstheme="minorHAnsi"/>
          <w:sz w:val="24"/>
          <w:szCs w:val="24"/>
        </w:rPr>
      </w:pPr>
      <w:r w:rsidRPr="009721AA">
        <w:rPr>
          <w:rFonts w:cstheme="minorHAnsi"/>
          <w:sz w:val="24"/>
          <w:szCs w:val="24"/>
        </w:rPr>
        <w:t xml:space="preserve">Next comes the abstruse and intriguing </w:t>
      </w:r>
      <w:proofErr w:type="spellStart"/>
      <w:r w:rsidRPr="009721AA">
        <w:rPr>
          <w:rFonts w:cstheme="minorHAnsi"/>
          <w:sz w:val="24"/>
          <w:szCs w:val="24"/>
        </w:rPr>
        <w:t>Sepher</w:t>
      </w:r>
      <w:proofErr w:type="spellEnd"/>
      <w:r w:rsidRPr="009721AA">
        <w:rPr>
          <w:rFonts w:cstheme="minorHAnsi"/>
          <w:sz w:val="24"/>
          <w:szCs w:val="24"/>
        </w:rPr>
        <w:t xml:space="preserve"> </w:t>
      </w:r>
      <w:proofErr w:type="spellStart"/>
      <w:r w:rsidRPr="009721AA">
        <w:rPr>
          <w:rFonts w:cstheme="minorHAnsi"/>
          <w:sz w:val="24"/>
          <w:szCs w:val="24"/>
        </w:rPr>
        <w:t>Yetsirah</w:t>
      </w:r>
      <w:proofErr w:type="spellEnd"/>
      <w:r w:rsidRPr="009721AA">
        <w:rPr>
          <w:rFonts w:cstheme="minorHAnsi"/>
          <w:sz w:val="24"/>
          <w:szCs w:val="24"/>
        </w:rPr>
        <w:t xml:space="preserve"> (Book of Creation) followed by a complete list of the 613 Commandments as enumerated by the Rambam.  </w:t>
      </w:r>
    </w:p>
    <w:p w14:paraId="6A5F9892" w14:textId="706D08D4" w:rsidR="001C282F" w:rsidRPr="009721AA" w:rsidRDefault="001C282F" w:rsidP="00231186">
      <w:pPr>
        <w:jc w:val="both"/>
        <w:rPr>
          <w:rFonts w:cstheme="minorHAnsi"/>
          <w:sz w:val="24"/>
          <w:szCs w:val="24"/>
        </w:rPr>
      </w:pPr>
    </w:p>
    <w:p w14:paraId="027D73FC" w14:textId="77777777" w:rsidR="001C282F" w:rsidRPr="009721AA" w:rsidRDefault="001C282F" w:rsidP="00231186">
      <w:pPr>
        <w:jc w:val="both"/>
        <w:rPr>
          <w:rFonts w:cstheme="minorHAnsi"/>
          <w:sz w:val="24"/>
          <w:szCs w:val="24"/>
        </w:rPr>
      </w:pPr>
      <w:r w:rsidRPr="009721AA">
        <w:rPr>
          <w:rFonts w:cstheme="minorHAnsi"/>
          <w:sz w:val="24"/>
          <w:szCs w:val="24"/>
        </w:rPr>
        <w:t xml:space="preserve">The Zohar is then recited, with special reference to relevant passages.  This is preceded and terminated by appropriate prayers. </w:t>
      </w:r>
    </w:p>
    <w:p w14:paraId="21F8AD85" w14:textId="3D2D009E" w:rsidR="001C282F" w:rsidRPr="009721AA" w:rsidRDefault="001C282F" w:rsidP="00231186">
      <w:pPr>
        <w:jc w:val="both"/>
        <w:rPr>
          <w:rFonts w:cstheme="minorHAnsi"/>
          <w:sz w:val="24"/>
          <w:szCs w:val="24"/>
        </w:rPr>
      </w:pPr>
      <w:r w:rsidRPr="009721AA">
        <w:rPr>
          <w:rFonts w:cstheme="minorHAnsi"/>
          <w:sz w:val="24"/>
          <w:szCs w:val="24"/>
        </w:rPr>
        <w:t xml:space="preserve"> </w:t>
      </w:r>
    </w:p>
    <w:p w14:paraId="32EDC1B7" w14:textId="2325FA0C" w:rsidR="001C282F" w:rsidRPr="009721AA" w:rsidRDefault="001C282F" w:rsidP="00231186">
      <w:pPr>
        <w:jc w:val="both"/>
        <w:rPr>
          <w:rFonts w:cstheme="minorHAnsi"/>
          <w:sz w:val="24"/>
          <w:szCs w:val="24"/>
        </w:rPr>
      </w:pPr>
      <w:r w:rsidRPr="009721AA">
        <w:rPr>
          <w:rFonts w:cstheme="minorHAnsi"/>
          <w:sz w:val="24"/>
          <w:szCs w:val="24"/>
        </w:rPr>
        <w:t xml:space="preserve">MODE OF RECITAL:  The readings are divided into 13 major portions, 13 being equal in numerical value to the word </w:t>
      </w:r>
      <w:proofErr w:type="spellStart"/>
      <w:r w:rsidRPr="009721AA">
        <w:rPr>
          <w:rFonts w:cstheme="minorHAnsi"/>
          <w:i/>
          <w:iCs/>
          <w:sz w:val="24"/>
          <w:szCs w:val="24"/>
        </w:rPr>
        <w:t>Ehad</w:t>
      </w:r>
      <w:proofErr w:type="spellEnd"/>
      <w:r w:rsidRPr="009721AA">
        <w:rPr>
          <w:rFonts w:cstheme="minorHAnsi"/>
          <w:i/>
          <w:iCs/>
          <w:sz w:val="24"/>
          <w:szCs w:val="24"/>
        </w:rPr>
        <w:t xml:space="preserve"> </w:t>
      </w:r>
      <w:r w:rsidRPr="009721AA">
        <w:rPr>
          <w:rFonts w:cstheme="minorHAnsi"/>
          <w:sz w:val="24"/>
          <w:szCs w:val="24"/>
        </w:rPr>
        <w:t xml:space="preserve">(“one,” relating to the Divine Being).  Every portion is followed by the recital of Kaddish </w:t>
      </w:r>
      <w:proofErr w:type="spellStart"/>
      <w:r w:rsidRPr="009721AA">
        <w:rPr>
          <w:rFonts w:cstheme="minorHAnsi"/>
          <w:sz w:val="24"/>
          <w:szCs w:val="24"/>
        </w:rPr>
        <w:t>de</w:t>
      </w:r>
      <w:r w:rsidRPr="009721AA">
        <w:rPr>
          <w:rFonts w:cstheme="minorHAnsi"/>
          <w:i/>
          <w:iCs/>
          <w:sz w:val="24"/>
          <w:szCs w:val="24"/>
        </w:rPr>
        <w:t>’</w:t>
      </w:r>
      <w:r w:rsidR="008E14E1" w:rsidRPr="009721AA">
        <w:rPr>
          <w:rFonts w:cstheme="minorHAnsi"/>
          <w:sz w:val="24"/>
          <w:szCs w:val="24"/>
        </w:rPr>
        <w:t>Rabbanan</w:t>
      </w:r>
      <w:proofErr w:type="spellEnd"/>
      <w:r w:rsidR="008E14E1" w:rsidRPr="009721AA">
        <w:rPr>
          <w:rFonts w:cstheme="minorHAnsi"/>
          <w:sz w:val="24"/>
          <w:szCs w:val="24"/>
        </w:rPr>
        <w:t>.</w:t>
      </w:r>
    </w:p>
    <w:p w14:paraId="341C90F2" w14:textId="77777777" w:rsidR="008E14E1" w:rsidRPr="009721AA" w:rsidRDefault="008E14E1" w:rsidP="00231186">
      <w:pPr>
        <w:jc w:val="both"/>
        <w:rPr>
          <w:rFonts w:cstheme="minorHAnsi"/>
          <w:sz w:val="24"/>
          <w:szCs w:val="24"/>
        </w:rPr>
      </w:pPr>
    </w:p>
    <w:p w14:paraId="02F65CC7" w14:textId="46F15CE5" w:rsidR="008E14E1" w:rsidRPr="009721AA" w:rsidRDefault="008E14E1" w:rsidP="00231186">
      <w:pPr>
        <w:jc w:val="both"/>
        <w:rPr>
          <w:rFonts w:cstheme="minorHAnsi"/>
          <w:sz w:val="24"/>
          <w:szCs w:val="24"/>
        </w:rPr>
      </w:pPr>
      <w:r w:rsidRPr="009721AA">
        <w:rPr>
          <w:rFonts w:cstheme="minorHAnsi"/>
          <w:sz w:val="24"/>
          <w:szCs w:val="24"/>
        </w:rPr>
        <w:t>Each section of the Tikkun is chanted to its own appropriate tune – that of the Sidra, Haftarah, Mishnah, and so on.  The chanting is usually done in chorus.</w:t>
      </w:r>
    </w:p>
    <w:p w14:paraId="348593E2" w14:textId="03872504" w:rsidR="008E14E1" w:rsidRPr="009721AA" w:rsidRDefault="008E14E1" w:rsidP="00231186">
      <w:pPr>
        <w:jc w:val="both"/>
        <w:rPr>
          <w:rFonts w:cstheme="minorHAnsi"/>
          <w:sz w:val="24"/>
          <w:szCs w:val="24"/>
        </w:rPr>
      </w:pPr>
    </w:p>
    <w:p w14:paraId="72A3AABF" w14:textId="39B1FE28" w:rsidR="008E14E1" w:rsidRPr="009721AA" w:rsidRDefault="008E14E1" w:rsidP="00231186">
      <w:pPr>
        <w:jc w:val="both"/>
        <w:rPr>
          <w:rFonts w:cstheme="minorHAnsi"/>
          <w:sz w:val="24"/>
          <w:szCs w:val="24"/>
        </w:rPr>
      </w:pPr>
      <w:r w:rsidRPr="009721AA">
        <w:rPr>
          <w:rFonts w:cstheme="minorHAnsi"/>
          <w:sz w:val="24"/>
          <w:szCs w:val="24"/>
        </w:rPr>
        <w:t xml:space="preserve">ORIGIN:  There is no firm tradition as to the precise date and manner in which this fascinating book originated.  The </w:t>
      </w:r>
      <w:r w:rsidRPr="009721AA">
        <w:rPr>
          <w:rFonts w:cstheme="minorHAnsi"/>
          <w:i/>
          <w:iCs/>
          <w:sz w:val="24"/>
          <w:szCs w:val="24"/>
        </w:rPr>
        <w:t xml:space="preserve">Baer </w:t>
      </w:r>
      <w:proofErr w:type="spellStart"/>
      <w:r w:rsidRPr="009721AA">
        <w:rPr>
          <w:rFonts w:cstheme="minorHAnsi"/>
          <w:i/>
          <w:iCs/>
          <w:sz w:val="24"/>
          <w:szCs w:val="24"/>
        </w:rPr>
        <w:t>Hetev</w:t>
      </w:r>
      <w:proofErr w:type="spellEnd"/>
      <w:r w:rsidRPr="009721AA">
        <w:rPr>
          <w:rFonts w:cstheme="minorHAnsi"/>
          <w:i/>
          <w:iCs/>
          <w:sz w:val="24"/>
          <w:szCs w:val="24"/>
        </w:rPr>
        <w:t xml:space="preserve"> </w:t>
      </w:r>
      <w:r w:rsidRPr="009721AA">
        <w:rPr>
          <w:rFonts w:cstheme="minorHAnsi"/>
          <w:sz w:val="24"/>
          <w:szCs w:val="24"/>
        </w:rPr>
        <w:t xml:space="preserve">(on the Shulchan </w:t>
      </w:r>
      <w:proofErr w:type="spellStart"/>
      <w:r w:rsidRPr="009721AA">
        <w:rPr>
          <w:rFonts w:cstheme="minorHAnsi"/>
          <w:sz w:val="24"/>
          <w:szCs w:val="24"/>
        </w:rPr>
        <w:t>Aruch</w:t>
      </w:r>
      <w:proofErr w:type="spellEnd"/>
      <w:r w:rsidRPr="009721AA">
        <w:rPr>
          <w:rFonts w:cstheme="minorHAnsi"/>
          <w:sz w:val="24"/>
          <w:szCs w:val="24"/>
        </w:rPr>
        <w:t xml:space="preserve">, </w:t>
      </w:r>
      <w:proofErr w:type="spellStart"/>
      <w:r w:rsidRPr="009721AA">
        <w:rPr>
          <w:rFonts w:cstheme="minorHAnsi"/>
          <w:sz w:val="24"/>
          <w:szCs w:val="24"/>
        </w:rPr>
        <w:t>Orach</w:t>
      </w:r>
      <w:proofErr w:type="spellEnd"/>
      <w:r w:rsidRPr="009721AA">
        <w:rPr>
          <w:rFonts w:cstheme="minorHAnsi"/>
          <w:sz w:val="24"/>
          <w:szCs w:val="24"/>
        </w:rPr>
        <w:t xml:space="preserve"> </w:t>
      </w:r>
      <w:proofErr w:type="spellStart"/>
      <w:r w:rsidRPr="009721AA">
        <w:rPr>
          <w:rFonts w:cstheme="minorHAnsi"/>
          <w:sz w:val="24"/>
          <w:szCs w:val="24"/>
        </w:rPr>
        <w:t>Hayim</w:t>
      </w:r>
      <w:proofErr w:type="spellEnd"/>
      <w:r w:rsidRPr="009721AA">
        <w:rPr>
          <w:rFonts w:cstheme="minorHAnsi"/>
          <w:sz w:val="24"/>
          <w:szCs w:val="24"/>
        </w:rPr>
        <w:t xml:space="preserve">, 495, 3) states: Anyone who does not sleep that night (Shavuot) at all and occupies his time with Torah may rest assured that he will complete the coming year alive and no harm whatsoever will befall him.  </w:t>
      </w:r>
    </w:p>
    <w:p w14:paraId="7C701D8B" w14:textId="742A559A" w:rsidR="008E14E1" w:rsidRPr="009721AA" w:rsidRDefault="008E14E1" w:rsidP="00231186">
      <w:pPr>
        <w:jc w:val="both"/>
        <w:rPr>
          <w:rFonts w:cstheme="minorHAnsi"/>
          <w:sz w:val="24"/>
          <w:szCs w:val="24"/>
        </w:rPr>
      </w:pPr>
    </w:p>
    <w:p w14:paraId="1722FBBE" w14:textId="43492703" w:rsidR="008E14E1" w:rsidRPr="009721AA" w:rsidRDefault="008E14E1" w:rsidP="00231186">
      <w:pPr>
        <w:jc w:val="both"/>
        <w:rPr>
          <w:rFonts w:cstheme="minorHAnsi"/>
          <w:sz w:val="24"/>
          <w:szCs w:val="24"/>
        </w:rPr>
      </w:pPr>
      <w:r w:rsidRPr="009721AA">
        <w:rPr>
          <w:rFonts w:cstheme="minorHAnsi"/>
          <w:sz w:val="24"/>
          <w:szCs w:val="24"/>
        </w:rPr>
        <w:t xml:space="preserve">The custom of studying the Torah on Shavuot night is </w:t>
      </w:r>
      <w:proofErr w:type="gramStart"/>
      <w:r w:rsidRPr="009721AA">
        <w:rPr>
          <w:rFonts w:cstheme="minorHAnsi"/>
          <w:sz w:val="24"/>
          <w:szCs w:val="24"/>
        </w:rPr>
        <w:t>old, and</w:t>
      </w:r>
      <w:proofErr w:type="gramEnd"/>
      <w:r w:rsidRPr="009721AA">
        <w:rPr>
          <w:rFonts w:cstheme="minorHAnsi"/>
          <w:sz w:val="24"/>
          <w:szCs w:val="24"/>
        </w:rPr>
        <w:t xml:space="preserve"> has its basis in the commandment given by G-d to the Children of Israel, to “prepare themselves” for </w:t>
      </w:r>
      <w:proofErr w:type="spellStart"/>
      <w:r w:rsidRPr="009721AA">
        <w:rPr>
          <w:rFonts w:cstheme="minorHAnsi"/>
          <w:i/>
          <w:iCs/>
          <w:sz w:val="24"/>
          <w:szCs w:val="24"/>
        </w:rPr>
        <w:t>Mattan</w:t>
      </w:r>
      <w:proofErr w:type="spellEnd"/>
      <w:r w:rsidRPr="009721AA">
        <w:rPr>
          <w:rFonts w:cstheme="minorHAnsi"/>
          <w:sz w:val="24"/>
          <w:szCs w:val="24"/>
        </w:rPr>
        <w:t xml:space="preserve"> </w:t>
      </w:r>
      <w:r w:rsidRPr="009721AA">
        <w:rPr>
          <w:rFonts w:cstheme="minorHAnsi"/>
          <w:i/>
          <w:iCs/>
          <w:sz w:val="24"/>
          <w:szCs w:val="24"/>
        </w:rPr>
        <w:t>Torah</w:t>
      </w:r>
      <w:r w:rsidRPr="009721AA">
        <w:rPr>
          <w:rFonts w:cstheme="minorHAnsi"/>
          <w:sz w:val="24"/>
          <w:szCs w:val="24"/>
        </w:rPr>
        <w:t xml:space="preserve">.  </w:t>
      </w:r>
    </w:p>
    <w:p w14:paraId="686A8377" w14:textId="59426337" w:rsidR="008E14E1" w:rsidRPr="009721AA" w:rsidRDefault="008E14E1" w:rsidP="00231186">
      <w:pPr>
        <w:jc w:val="both"/>
        <w:rPr>
          <w:rFonts w:cstheme="minorHAnsi"/>
          <w:sz w:val="24"/>
          <w:szCs w:val="24"/>
        </w:rPr>
      </w:pPr>
    </w:p>
    <w:p w14:paraId="62E51FE7" w14:textId="5E0F0DB3" w:rsidR="008E14E1" w:rsidRPr="009721AA" w:rsidRDefault="008E14E1" w:rsidP="00231186">
      <w:pPr>
        <w:jc w:val="both"/>
        <w:rPr>
          <w:rFonts w:cstheme="minorHAnsi"/>
          <w:sz w:val="24"/>
          <w:szCs w:val="24"/>
        </w:rPr>
      </w:pPr>
      <w:r w:rsidRPr="009721AA">
        <w:rPr>
          <w:rFonts w:cstheme="minorHAnsi"/>
          <w:sz w:val="24"/>
          <w:szCs w:val="24"/>
        </w:rPr>
        <w:t xml:space="preserve">It is related in the Midrash that on this night, preceding the </w:t>
      </w:r>
      <w:proofErr w:type="gramStart"/>
      <w:r w:rsidRPr="009721AA">
        <w:rPr>
          <w:rFonts w:cstheme="minorHAnsi"/>
          <w:sz w:val="24"/>
          <w:szCs w:val="24"/>
        </w:rPr>
        <w:t>awe inspiring</w:t>
      </w:r>
      <w:proofErr w:type="gramEnd"/>
      <w:r w:rsidRPr="009721AA">
        <w:rPr>
          <w:rFonts w:cstheme="minorHAnsi"/>
          <w:sz w:val="24"/>
          <w:szCs w:val="24"/>
        </w:rPr>
        <w:t xml:space="preserve"> Act of Revelation, the Israelites, at the foot of Mount Sinai, were quite unconcerned at the prospect and went to sleep as if nothing extraordinary was expected.  So soundly did they sleep that they had to be wakened next morning with thunder and lighting.  To atone for this we, their children, ever afterwards remain awake the whole night, and in this way, we </w:t>
      </w:r>
      <w:r w:rsidR="007B4CE0" w:rsidRPr="009721AA">
        <w:rPr>
          <w:rFonts w:cstheme="minorHAnsi"/>
          <w:sz w:val="24"/>
          <w:szCs w:val="24"/>
        </w:rPr>
        <w:t xml:space="preserve">are, as it were, giving assurance to the Holy One, blessed be He, that we no longer need awakening but are ready and alert to receive the Torah.  Presumably the custom to </w:t>
      </w:r>
      <w:r w:rsidR="007B4CE0" w:rsidRPr="009721AA">
        <w:rPr>
          <w:rFonts w:cstheme="minorHAnsi"/>
          <w:i/>
          <w:iCs/>
          <w:sz w:val="24"/>
          <w:szCs w:val="24"/>
        </w:rPr>
        <w:t>study</w:t>
      </w:r>
      <w:r w:rsidR="007B4CE0" w:rsidRPr="009721AA">
        <w:rPr>
          <w:rFonts w:cstheme="minorHAnsi"/>
          <w:sz w:val="24"/>
          <w:szCs w:val="24"/>
        </w:rPr>
        <w:t xml:space="preserve"> the Torah on Shavuot night goes back to fairly remote antiquity, although the </w:t>
      </w:r>
      <w:r w:rsidR="007B4CE0" w:rsidRPr="009721AA">
        <w:rPr>
          <w:rFonts w:cstheme="minorHAnsi"/>
          <w:i/>
          <w:iCs/>
          <w:sz w:val="24"/>
          <w:szCs w:val="24"/>
        </w:rPr>
        <w:t xml:space="preserve">compilation of set passages </w:t>
      </w:r>
      <w:r w:rsidR="007B4CE0" w:rsidRPr="009721AA">
        <w:rPr>
          <w:rFonts w:cstheme="minorHAnsi"/>
          <w:sz w:val="24"/>
          <w:szCs w:val="24"/>
        </w:rPr>
        <w:t>as we have them in the Tikkun may not be quite so old.</w:t>
      </w:r>
    </w:p>
    <w:p w14:paraId="028D8411" w14:textId="0A103335" w:rsidR="007B4CE0" w:rsidRPr="009721AA" w:rsidRDefault="007B4CE0" w:rsidP="00231186">
      <w:pPr>
        <w:jc w:val="both"/>
        <w:rPr>
          <w:rFonts w:cstheme="minorHAnsi"/>
          <w:sz w:val="24"/>
          <w:szCs w:val="24"/>
        </w:rPr>
      </w:pPr>
    </w:p>
    <w:p w14:paraId="2A89201F" w14:textId="01E78AE8" w:rsidR="007B4CE0" w:rsidRPr="009721AA" w:rsidRDefault="007B4CE0" w:rsidP="00231186">
      <w:pPr>
        <w:jc w:val="both"/>
        <w:rPr>
          <w:rFonts w:cstheme="minorHAnsi"/>
          <w:sz w:val="24"/>
          <w:szCs w:val="24"/>
        </w:rPr>
      </w:pPr>
      <w:r w:rsidRPr="009721AA">
        <w:rPr>
          <w:rFonts w:cstheme="minorHAnsi"/>
          <w:sz w:val="24"/>
          <w:szCs w:val="24"/>
        </w:rPr>
        <w:t xml:space="preserve">The Zohar tells us that the early Hasidim did not sleep on this night but spent it in Torah study.  The Torah, they said, was like a Bridge and Israel was the Bridegroom.  The days between Passover and Shavuot were courting days, while </w:t>
      </w:r>
      <w:proofErr w:type="spellStart"/>
      <w:r w:rsidRPr="009721AA">
        <w:rPr>
          <w:rFonts w:cstheme="minorHAnsi"/>
          <w:sz w:val="24"/>
          <w:szCs w:val="24"/>
        </w:rPr>
        <w:t>Mattan</w:t>
      </w:r>
      <w:proofErr w:type="spellEnd"/>
      <w:r w:rsidRPr="009721AA">
        <w:rPr>
          <w:rFonts w:cstheme="minorHAnsi"/>
          <w:sz w:val="24"/>
          <w:szCs w:val="24"/>
        </w:rPr>
        <w:t xml:space="preserve"> Torah was the wedding day.  It is </w:t>
      </w:r>
      <w:r w:rsidRPr="009721AA">
        <w:rPr>
          <w:rFonts w:cstheme="minorHAnsi"/>
          <w:sz w:val="24"/>
          <w:szCs w:val="24"/>
        </w:rPr>
        <w:lastRenderedPageBreak/>
        <w:t>befitting that the bride should be adorned with jewels and ornaments in preparation for the wedding.  In the case of the Torah, this is done by study, discussion and explanation of its beauties and hidden virtues.</w:t>
      </w:r>
    </w:p>
    <w:p w14:paraId="2AC8A107" w14:textId="6DD64C9B" w:rsidR="007B4CE0" w:rsidRPr="009721AA" w:rsidRDefault="007B4CE0" w:rsidP="00231186">
      <w:pPr>
        <w:jc w:val="both"/>
        <w:rPr>
          <w:rFonts w:cstheme="minorHAnsi"/>
          <w:sz w:val="24"/>
          <w:szCs w:val="24"/>
        </w:rPr>
      </w:pPr>
    </w:p>
    <w:p w14:paraId="5145B697" w14:textId="79054ED4" w:rsidR="007B4CE0" w:rsidRPr="009721AA" w:rsidRDefault="007B4CE0" w:rsidP="00231186">
      <w:pPr>
        <w:jc w:val="both"/>
        <w:rPr>
          <w:rFonts w:cstheme="minorHAnsi"/>
          <w:sz w:val="24"/>
          <w:szCs w:val="24"/>
        </w:rPr>
      </w:pPr>
      <w:r w:rsidRPr="009721AA">
        <w:rPr>
          <w:rFonts w:cstheme="minorHAnsi"/>
          <w:sz w:val="24"/>
          <w:szCs w:val="24"/>
        </w:rPr>
        <w:t>To-day the custom occupies a firm place in the Shavuot ceremonial even in such westernised communities as England and America.</w:t>
      </w:r>
    </w:p>
    <w:p w14:paraId="5BAE227C" w14:textId="426DD879" w:rsidR="007B4CE0" w:rsidRPr="009721AA" w:rsidRDefault="007B4CE0" w:rsidP="00231186">
      <w:pPr>
        <w:jc w:val="both"/>
        <w:rPr>
          <w:rFonts w:cstheme="minorHAnsi"/>
          <w:sz w:val="24"/>
          <w:szCs w:val="24"/>
        </w:rPr>
      </w:pPr>
    </w:p>
    <w:p w14:paraId="0B16633E" w14:textId="0989FAE7" w:rsidR="007B4CE0" w:rsidRPr="009721AA" w:rsidRDefault="007B4CE0" w:rsidP="00231186">
      <w:pPr>
        <w:jc w:val="both"/>
        <w:rPr>
          <w:rFonts w:cstheme="minorHAnsi"/>
          <w:sz w:val="24"/>
          <w:szCs w:val="24"/>
        </w:rPr>
      </w:pPr>
      <w:r w:rsidRPr="009721AA">
        <w:rPr>
          <w:rFonts w:cstheme="minorHAnsi"/>
          <w:sz w:val="24"/>
          <w:szCs w:val="24"/>
        </w:rPr>
        <w:t xml:space="preserve">Naturally enough, it fulfils a special function for the youngsters.  All the more so sincere there is a belief that on this night the heavens open and anyone lucky enough to see this happen, can express a wish and be sure of seeing it fulfilled!  But perhaps an additional attraction is the hot coffee, the grapes, the </w:t>
      </w:r>
      <w:proofErr w:type="gramStart"/>
      <w:r w:rsidRPr="009721AA">
        <w:rPr>
          <w:rFonts w:cstheme="minorHAnsi"/>
          <w:sz w:val="24"/>
          <w:szCs w:val="24"/>
        </w:rPr>
        <w:t>water-melon</w:t>
      </w:r>
      <w:proofErr w:type="gramEnd"/>
      <w:r w:rsidRPr="009721AA">
        <w:rPr>
          <w:rFonts w:cstheme="minorHAnsi"/>
          <w:sz w:val="24"/>
          <w:szCs w:val="24"/>
        </w:rPr>
        <w:t xml:space="preserve">, the nuts and the raisins that go with the </w:t>
      </w:r>
      <w:r w:rsidRPr="009721AA">
        <w:rPr>
          <w:rFonts w:cstheme="minorHAnsi"/>
          <w:i/>
          <w:iCs/>
          <w:sz w:val="24"/>
          <w:szCs w:val="24"/>
        </w:rPr>
        <w:t xml:space="preserve">Tikkun </w:t>
      </w:r>
      <w:proofErr w:type="spellStart"/>
      <w:r w:rsidRPr="009721AA">
        <w:rPr>
          <w:rFonts w:cstheme="minorHAnsi"/>
          <w:i/>
          <w:iCs/>
          <w:sz w:val="24"/>
          <w:szCs w:val="24"/>
        </w:rPr>
        <w:t>lel</w:t>
      </w:r>
      <w:proofErr w:type="spellEnd"/>
      <w:r w:rsidRPr="009721AA">
        <w:rPr>
          <w:rFonts w:cstheme="minorHAnsi"/>
          <w:i/>
          <w:iCs/>
          <w:sz w:val="24"/>
          <w:szCs w:val="24"/>
        </w:rPr>
        <w:t xml:space="preserve"> Shavuot</w:t>
      </w:r>
      <w:r w:rsidRPr="009721AA">
        <w:rPr>
          <w:rFonts w:cstheme="minorHAnsi"/>
          <w:sz w:val="24"/>
          <w:szCs w:val="24"/>
        </w:rPr>
        <w:t>.</w:t>
      </w:r>
    </w:p>
    <w:p w14:paraId="3065D62E" w14:textId="77777777" w:rsidR="008E14E1" w:rsidRPr="009721AA" w:rsidRDefault="008E14E1" w:rsidP="00231186">
      <w:pPr>
        <w:jc w:val="both"/>
        <w:rPr>
          <w:rFonts w:cstheme="minorHAnsi"/>
          <w:sz w:val="24"/>
          <w:szCs w:val="24"/>
        </w:rPr>
      </w:pPr>
    </w:p>
    <w:p w14:paraId="2229EA27" w14:textId="77777777" w:rsidR="002A1241" w:rsidRPr="009721AA" w:rsidRDefault="002A1241" w:rsidP="00231186">
      <w:pPr>
        <w:jc w:val="both"/>
        <w:rPr>
          <w:rFonts w:cstheme="minorHAnsi"/>
          <w:sz w:val="24"/>
          <w:szCs w:val="24"/>
        </w:rPr>
      </w:pPr>
    </w:p>
    <w:p w14:paraId="1F47E974" w14:textId="3E452B6D" w:rsidR="00231186" w:rsidRPr="009721AA" w:rsidRDefault="007B4CE0" w:rsidP="00231186">
      <w:pPr>
        <w:jc w:val="both"/>
        <w:rPr>
          <w:rFonts w:cstheme="minorHAnsi"/>
          <w:sz w:val="24"/>
          <w:szCs w:val="24"/>
        </w:rPr>
      </w:pPr>
      <w:proofErr w:type="spellStart"/>
      <w:r w:rsidRPr="009721AA">
        <w:rPr>
          <w:rFonts w:cstheme="minorHAnsi"/>
          <w:sz w:val="24"/>
          <w:szCs w:val="24"/>
        </w:rPr>
        <w:t>Cajex</w:t>
      </w:r>
      <w:proofErr w:type="spellEnd"/>
      <w:r w:rsidRPr="009721AA">
        <w:rPr>
          <w:rFonts w:cstheme="minorHAnsi"/>
          <w:sz w:val="24"/>
          <w:szCs w:val="24"/>
        </w:rPr>
        <w:t xml:space="preserve"> Magazine Vol XX  No. 2  June 1970</w:t>
      </w:r>
    </w:p>
    <w:sectPr w:rsidR="00231186" w:rsidRPr="009721A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BCB3" w14:textId="77777777" w:rsidR="009721AA" w:rsidRDefault="009721AA" w:rsidP="009721AA">
      <w:r>
        <w:separator/>
      </w:r>
    </w:p>
  </w:endnote>
  <w:endnote w:type="continuationSeparator" w:id="0">
    <w:p w14:paraId="0A0204ED" w14:textId="77777777" w:rsidR="009721AA" w:rsidRDefault="009721AA" w:rsidP="0097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35883"/>
      <w:docPartObj>
        <w:docPartGallery w:val="Page Numbers (Bottom of Page)"/>
        <w:docPartUnique/>
      </w:docPartObj>
    </w:sdtPr>
    <w:sdtContent>
      <w:sdt>
        <w:sdtPr>
          <w:id w:val="-1705238520"/>
          <w:docPartObj>
            <w:docPartGallery w:val="Page Numbers (Top of Page)"/>
            <w:docPartUnique/>
          </w:docPartObj>
        </w:sdtPr>
        <w:sdtContent>
          <w:p w14:paraId="70480888" w14:textId="353E242B" w:rsidR="009721AA" w:rsidRDefault="009721AA">
            <w:pPr>
              <w:pStyle w:val="Footer"/>
            </w:pPr>
            <w:r w:rsidRPr="009721AA">
              <w:t xml:space="preserve">Page </w:t>
            </w:r>
            <w:r w:rsidRPr="009721AA">
              <w:rPr>
                <w:sz w:val="24"/>
                <w:szCs w:val="24"/>
              </w:rPr>
              <w:fldChar w:fldCharType="begin"/>
            </w:r>
            <w:r w:rsidRPr="009721AA">
              <w:instrText>PAGE</w:instrText>
            </w:r>
            <w:r w:rsidRPr="009721AA">
              <w:rPr>
                <w:sz w:val="24"/>
                <w:szCs w:val="24"/>
              </w:rPr>
              <w:fldChar w:fldCharType="separate"/>
            </w:r>
            <w:r w:rsidRPr="009721AA">
              <w:t>2</w:t>
            </w:r>
            <w:r w:rsidRPr="009721AA">
              <w:rPr>
                <w:sz w:val="24"/>
                <w:szCs w:val="24"/>
              </w:rPr>
              <w:fldChar w:fldCharType="end"/>
            </w:r>
            <w:r w:rsidRPr="009721AA">
              <w:t xml:space="preserve"> of </w:t>
            </w:r>
            <w:r w:rsidRPr="009721AA">
              <w:rPr>
                <w:sz w:val="24"/>
                <w:szCs w:val="24"/>
              </w:rPr>
              <w:fldChar w:fldCharType="begin"/>
            </w:r>
            <w:r w:rsidRPr="009721AA">
              <w:instrText>NUMPAGES</w:instrText>
            </w:r>
            <w:r w:rsidRPr="009721AA">
              <w:rPr>
                <w:sz w:val="24"/>
                <w:szCs w:val="24"/>
              </w:rPr>
              <w:fldChar w:fldCharType="separate"/>
            </w:r>
            <w:r w:rsidRPr="009721AA">
              <w:t>2</w:t>
            </w:r>
            <w:r w:rsidRPr="009721AA">
              <w:rPr>
                <w:sz w:val="24"/>
                <w:szCs w:val="24"/>
              </w:rPr>
              <w:fldChar w:fldCharType="end"/>
            </w:r>
          </w:p>
        </w:sdtContent>
      </w:sdt>
    </w:sdtContent>
  </w:sdt>
  <w:p w14:paraId="6785269D" w14:textId="77777777" w:rsidR="009721AA" w:rsidRDefault="00972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B1CF" w14:textId="77777777" w:rsidR="009721AA" w:rsidRDefault="009721AA" w:rsidP="009721AA">
      <w:r>
        <w:separator/>
      </w:r>
    </w:p>
  </w:footnote>
  <w:footnote w:type="continuationSeparator" w:id="0">
    <w:p w14:paraId="3F0C1F96" w14:textId="77777777" w:rsidR="009721AA" w:rsidRDefault="009721AA" w:rsidP="0097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86"/>
    <w:rsid w:val="001C282F"/>
    <w:rsid w:val="00231186"/>
    <w:rsid w:val="002A1241"/>
    <w:rsid w:val="007B4CE0"/>
    <w:rsid w:val="008C31FC"/>
    <w:rsid w:val="008E14E1"/>
    <w:rsid w:val="00956E12"/>
    <w:rsid w:val="009721AA"/>
    <w:rsid w:val="00CC1790"/>
    <w:rsid w:val="00CE628B"/>
    <w:rsid w:val="00D52B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1DA1"/>
  <w15:chartTrackingRefBased/>
  <w15:docId w15:val="{C0C14709-7F3B-4937-94E7-28E77023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AA"/>
    <w:pPr>
      <w:tabs>
        <w:tab w:val="center" w:pos="4153"/>
        <w:tab w:val="right" w:pos="8306"/>
      </w:tabs>
    </w:pPr>
  </w:style>
  <w:style w:type="character" w:customStyle="1" w:styleId="HeaderChar">
    <w:name w:val="Header Char"/>
    <w:basedOn w:val="DefaultParagraphFont"/>
    <w:link w:val="Header"/>
    <w:uiPriority w:val="99"/>
    <w:rsid w:val="009721AA"/>
  </w:style>
  <w:style w:type="paragraph" w:styleId="Footer">
    <w:name w:val="footer"/>
    <w:basedOn w:val="Normal"/>
    <w:link w:val="FooterChar"/>
    <w:uiPriority w:val="99"/>
    <w:unhideWhenUsed/>
    <w:rsid w:val="009721AA"/>
    <w:pPr>
      <w:tabs>
        <w:tab w:val="center" w:pos="4153"/>
        <w:tab w:val="right" w:pos="8306"/>
      </w:tabs>
    </w:pPr>
  </w:style>
  <w:style w:type="character" w:customStyle="1" w:styleId="FooterChar">
    <w:name w:val="Footer Char"/>
    <w:basedOn w:val="DefaultParagraphFont"/>
    <w:link w:val="Footer"/>
    <w:uiPriority w:val="99"/>
    <w:rsid w:val="00972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2021-02-08T17:03:00Z</dcterms:created>
  <dcterms:modified xsi:type="dcterms:W3CDTF">2023-06-07T17:44:00Z</dcterms:modified>
</cp:coreProperties>
</file>