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5B71B" w14:textId="264117B6" w:rsidR="0015318D" w:rsidRPr="004C5FAE" w:rsidRDefault="005D7659">
      <w:pPr>
        <w:rPr>
          <w:rFonts w:cstheme="minorHAnsi"/>
          <w:b/>
          <w:bCs/>
          <w:sz w:val="28"/>
          <w:szCs w:val="28"/>
        </w:rPr>
      </w:pPr>
      <w:r w:rsidRPr="004C5FAE">
        <w:rPr>
          <w:rFonts w:cstheme="minorHAnsi"/>
          <w:b/>
          <w:bCs/>
          <w:sz w:val="28"/>
          <w:szCs w:val="28"/>
        </w:rPr>
        <w:t>RABBI MOSES ISSERLES</w:t>
      </w:r>
    </w:p>
    <w:p w14:paraId="2A376873" w14:textId="0FE8107A" w:rsidR="005D7659" w:rsidRPr="004C5FAE" w:rsidRDefault="005D7659">
      <w:pPr>
        <w:rPr>
          <w:rFonts w:cstheme="minorHAnsi"/>
          <w:b/>
          <w:bCs/>
          <w:i/>
          <w:iCs/>
          <w:sz w:val="28"/>
          <w:szCs w:val="28"/>
        </w:rPr>
      </w:pPr>
      <w:r w:rsidRPr="004C5FAE">
        <w:rPr>
          <w:rFonts w:cstheme="minorHAnsi"/>
          <w:b/>
          <w:bCs/>
          <w:i/>
          <w:iCs/>
          <w:sz w:val="28"/>
          <w:szCs w:val="28"/>
        </w:rPr>
        <w:t>AN HALACHIC GIANT</w:t>
      </w:r>
    </w:p>
    <w:p w14:paraId="54CCE412" w14:textId="535678E1" w:rsidR="005D7659" w:rsidRPr="004C5FAE" w:rsidRDefault="005D7659">
      <w:pPr>
        <w:rPr>
          <w:rFonts w:cstheme="minorHAnsi"/>
          <w:b/>
          <w:bCs/>
          <w:i/>
          <w:iCs/>
          <w:sz w:val="28"/>
          <w:szCs w:val="28"/>
        </w:rPr>
      </w:pPr>
    </w:p>
    <w:p w14:paraId="3768309F" w14:textId="72287F95" w:rsidR="005D7659" w:rsidRPr="004C5FAE" w:rsidRDefault="005D7659" w:rsidP="005D7659">
      <w:pPr>
        <w:jc w:val="both"/>
        <w:rPr>
          <w:rFonts w:cstheme="minorHAnsi"/>
          <w:sz w:val="24"/>
          <w:szCs w:val="24"/>
        </w:rPr>
      </w:pPr>
      <w:r w:rsidRPr="004C5FAE">
        <w:rPr>
          <w:rFonts w:cstheme="minorHAnsi"/>
          <w:sz w:val="24"/>
          <w:szCs w:val="24"/>
        </w:rPr>
        <w:t>The present Hebrew Year – “</w:t>
      </w:r>
      <w:proofErr w:type="spellStart"/>
      <w:r w:rsidRPr="004C5FAE">
        <w:rPr>
          <w:rFonts w:cstheme="minorHAnsi"/>
          <w:sz w:val="24"/>
          <w:szCs w:val="24"/>
        </w:rPr>
        <w:t>Tashlav</w:t>
      </w:r>
      <w:proofErr w:type="spellEnd"/>
      <w:r w:rsidRPr="004C5FAE">
        <w:rPr>
          <w:rFonts w:cstheme="minorHAnsi"/>
          <w:sz w:val="24"/>
          <w:szCs w:val="24"/>
        </w:rPr>
        <w:t>” – marks the 400</w:t>
      </w:r>
      <w:r w:rsidRPr="004C5FAE">
        <w:rPr>
          <w:rFonts w:cstheme="minorHAnsi"/>
          <w:sz w:val="24"/>
          <w:szCs w:val="24"/>
          <w:vertAlign w:val="superscript"/>
        </w:rPr>
        <w:t>th</w:t>
      </w:r>
      <w:r w:rsidRPr="004C5FAE">
        <w:rPr>
          <w:rFonts w:cstheme="minorHAnsi"/>
          <w:sz w:val="24"/>
          <w:szCs w:val="24"/>
        </w:rPr>
        <w:t xml:space="preserve"> anniversary of the dead of Rabbi Moses ben Israel Isserles, popularly known by the abbreviated title, the RAMA.</w:t>
      </w:r>
    </w:p>
    <w:p w14:paraId="16B372B0" w14:textId="7D4391A4" w:rsidR="005D7659" w:rsidRPr="004C5FAE" w:rsidRDefault="005D7659" w:rsidP="005D7659">
      <w:pPr>
        <w:jc w:val="both"/>
        <w:rPr>
          <w:rFonts w:cstheme="minorHAnsi"/>
          <w:sz w:val="24"/>
          <w:szCs w:val="24"/>
        </w:rPr>
      </w:pPr>
    </w:p>
    <w:p w14:paraId="24373A44" w14:textId="174C63F5" w:rsidR="005D7659" w:rsidRPr="004C5FAE" w:rsidRDefault="005D7659" w:rsidP="005D7659">
      <w:pPr>
        <w:jc w:val="both"/>
        <w:rPr>
          <w:rFonts w:cstheme="minorHAnsi"/>
          <w:sz w:val="24"/>
          <w:szCs w:val="24"/>
        </w:rPr>
      </w:pPr>
      <w:r w:rsidRPr="004C5FAE">
        <w:rPr>
          <w:rFonts w:cstheme="minorHAnsi"/>
          <w:sz w:val="24"/>
          <w:szCs w:val="24"/>
        </w:rPr>
        <w:t xml:space="preserve">Probably, if a </w:t>
      </w:r>
      <w:proofErr w:type="spellStart"/>
      <w:r w:rsidRPr="004C5FAE">
        <w:rPr>
          <w:rFonts w:cstheme="minorHAnsi"/>
          <w:sz w:val="24"/>
          <w:szCs w:val="24"/>
        </w:rPr>
        <w:t>gallup</w:t>
      </w:r>
      <w:proofErr w:type="spellEnd"/>
      <w:r w:rsidRPr="004C5FAE">
        <w:rPr>
          <w:rFonts w:cstheme="minorHAnsi"/>
          <w:sz w:val="24"/>
          <w:szCs w:val="24"/>
        </w:rPr>
        <w:t xml:space="preserve"> poll were taken today it would reveal that as far as the man in the street is concerned very few people will have heard of this giant among Halachic geniuses.  RASHI, yes: the VILVA GAON, yes: but the RAMA, no. And little wonder.  Unless one is accustomed to consult the standard Jewish Code of Laws, the Shulchan </w:t>
      </w:r>
      <w:proofErr w:type="spellStart"/>
      <w:r w:rsidRPr="004C5FAE">
        <w:rPr>
          <w:rFonts w:cstheme="minorHAnsi"/>
          <w:sz w:val="24"/>
          <w:szCs w:val="24"/>
        </w:rPr>
        <w:t>Aruch</w:t>
      </w:r>
      <w:proofErr w:type="spellEnd"/>
      <w:r w:rsidRPr="004C5FAE">
        <w:rPr>
          <w:rFonts w:cstheme="minorHAnsi"/>
          <w:sz w:val="24"/>
          <w:szCs w:val="24"/>
        </w:rPr>
        <w:t>, the name is an unknown quantity, a non-starter, a cipher.</w:t>
      </w:r>
    </w:p>
    <w:p w14:paraId="68A35A36" w14:textId="5DC8A9E6" w:rsidR="00FA5B57" w:rsidRPr="004C5FAE" w:rsidRDefault="00FA5B57" w:rsidP="005D7659">
      <w:pPr>
        <w:jc w:val="both"/>
        <w:rPr>
          <w:rFonts w:cstheme="minorHAnsi"/>
          <w:sz w:val="24"/>
          <w:szCs w:val="24"/>
        </w:rPr>
      </w:pPr>
    </w:p>
    <w:p w14:paraId="01090252" w14:textId="02C3D261" w:rsidR="00FA5B57" w:rsidRPr="004C5FAE" w:rsidRDefault="00FA5B57" w:rsidP="005D7659">
      <w:pPr>
        <w:jc w:val="both"/>
        <w:rPr>
          <w:rFonts w:cstheme="minorHAnsi"/>
          <w:sz w:val="24"/>
          <w:szCs w:val="24"/>
        </w:rPr>
      </w:pPr>
      <w:r w:rsidRPr="004C5FAE">
        <w:rPr>
          <w:rFonts w:cstheme="minorHAnsi"/>
          <w:sz w:val="24"/>
          <w:szCs w:val="24"/>
        </w:rPr>
        <w:t xml:space="preserve">It will assuredly come as a surprise </w:t>
      </w:r>
      <w:proofErr w:type="gramStart"/>
      <w:r w:rsidRPr="004C5FAE">
        <w:rPr>
          <w:rFonts w:cstheme="minorHAnsi"/>
          <w:sz w:val="24"/>
          <w:szCs w:val="24"/>
        </w:rPr>
        <w:t>to</w:t>
      </w:r>
      <w:proofErr w:type="gramEnd"/>
      <w:r w:rsidRPr="004C5FAE">
        <w:rPr>
          <w:rFonts w:cstheme="minorHAnsi"/>
          <w:sz w:val="24"/>
          <w:szCs w:val="24"/>
        </w:rPr>
        <w:t xml:space="preserve"> many to learn that Rabbi Moses was one of the transcendent figures of his generation, comparable to that other Rabbi Moses, the son of </w:t>
      </w:r>
      <w:proofErr w:type="spellStart"/>
      <w:r w:rsidRPr="004C5FAE">
        <w:rPr>
          <w:rFonts w:cstheme="minorHAnsi"/>
          <w:sz w:val="24"/>
          <w:szCs w:val="24"/>
        </w:rPr>
        <w:t>Maimon</w:t>
      </w:r>
      <w:proofErr w:type="spellEnd"/>
      <w:r w:rsidRPr="004C5FAE">
        <w:rPr>
          <w:rFonts w:cstheme="minorHAnsi"/>
          <w:sz w:val="24"/>
          <w:szCs w:val="24"/>
        </w:rPr>
        <w:t>, and to whom the same eulogy was applied: “from Moses (</w:t>
      </w:r>
      <w:proofErr w:type="spellStart"/>
      <w:r w:rsidRPr="004C5FAE">
        <w:rPr>
          <w:rFonts w:cstheme="minorHAnsi"/>
          <w:sz w:val="24"/>
          <w:szCs w:val="24"/>
        </w:rPr>
        <w:t>Maimon</w:t>
      </w:r>
      <w:proofErr w:type="spellEnd"/>
      <w:r w:rsidRPr="004C5FAE">
        <w:rPr>
          <w:rFonts w:cstheme="minorHAnsi"/>
          <w:sz w:val="24"/>
          <w:szCs w:val="24"/>
        </w:rPr>
        <w:t>) to Moses (Isserles) there has not arisen any like Moses”.</w:t>
      </w:r>
    </w:p>
    <w:p w14:paraId="2D6A7628" w14:textId="6843A8BC" w:rsidR="00FA5B57" w:rsidRPr="004C5FAE" w:rsidRDefault="00FA5B57" w:rsidP="005D7659">
      <w:pPr>
        <w:jc w:val="both"/>
        <w:rPr>
          <w:rFonts w:cstheme="minorHAnsi"/>
          <w:sz w:val="24"/>
          <w:szCs w:val="24"/>
        </w:rPr>
      </w:pPr>
    </w:p>
    <w:p w14:paraId="06AD1ABA" w14:textId="2F84F8F5" w:rsidR="00FA5B57" w:rsidRPr="004C5FAE" w:rsidRDefault="00FA5B57" w:rsidP="005D7659">
      <w:pPr>
        <w:jc w:val="both"/>
        <w:rPr>
          <w:rFonts w:cstheme="minorHAnsi"/>
          <w:sz w:val="24"/>
          <w:szCs w:val="24"/>
        </w:rPr>
      </w:pPr>
      <w:r w:rsidRPr="004C5FAE">
        <w:rPr>
          <w:rFonts w:cstheme="minorHAnsi"/>
          <w:sz w:val="24"/>
          <w:szCs w:val="24"/>
        </w:rPr>
        <w:t>He lived in an age that produced intellectual prodigies such as R</w:t>
      </w:r>
      <w:r w:rsidRPr="004C5FAE">
        <w:rPr>
          <w:rFonts w:cstheme="minorHAnsi"/>
          <w:sz w:val="20"/>
          <w:szCs w:val="20"/>
        </w:rPr>
        <w:t xml:space="preserve">ABBI </w:t>
      </w:r>
      <w:r w:rsidRPr="004C5FAE">
        <w:rPr>
          <w:rFonts w:cstheme="minorHAnsi"/>
          <w:sz w:val="24"/>
          <w:szCs w:val="24"/>
        </w:rPr>
        <w:t>I</w:t>
      </w:r>
      <w:r w:rsidRPr="004C5FAE">
        <w:rPr>
          <w:rFonts w:cstheme="minorHAnsi"/>
          <w:sz w:val="20"/>
          <w:szCs w:val="20"/>
        </w:rPr>
        <w:t xml:space="preserve">SAAC </w:t>
      </w:r>
      <w:r w:rsidRPr="004C5FAE">
        <w:rPr>
          <w:rFonts w:cstheme="minorHAnsi"/>
          <w:sz w:val="24"/>
          <w:szCs w:val="24"/>
        </w:rPr>
        <w:t>L</w:t>
      </w:r>
      <w:r w:rsidRPr="004C5FAE">
        <w:rPr>
          <w:rFonts w:cstheme="minorHAnsi"/>
          <w:sz w:val="20"/>
          <w:szCs w:val="20"/>
        </w:rPr>
        <w:t xml:space="preserve">URIA, </w:t>
      </w:r>
      <w:r w:rsidRPr="004C5FAE">
        <w:rPr>
          <w:rFonts w:cstheme="minorHAnsi"/>
          <w:sz w:val="24"/>
          <w:szCs w:val="24"/>
        </w:rPr>
        <w:t>the supreme Cabbalist; R</w:t>
      </w:r>
      <w:r w:rsidRPr="004C5FAE">
        <w:rPr>
          <w:rFonts w:cstheme="minorHAnsi"/>
          <w:sz w:val="20"/>
          <w:szCs w:val="20"/>
        </w:rPr>
        <w:t xml:space="preserve">ABBI </w:t>
      </w:r>
      <w:r w:rsidR="00A44888" w:rsidRPr="004C5FAE">
        <w:rPr>
          <w:rFonts w:cstheme="minorHAnsi"/>
          <w:sz w:val="24"/>
          <w:szCs w:val="24"/>
        </w:rPr>
        <w:t>J</w:t>
      </w:r>
      <w:r w:rsidR="00A44888" w:rsidRPr="004C5FAE">
        <w:rPr>
          <w:rFonts w:cstheme="minorHAnsi"/>
          <w:sz w:val="20"/>
          <w:szCs w:val="20"/>
        </w:rPr>
        <w:t xml:space="preserve">OSEPH </w:t>
      </w:r>
      <w:r w:rsidR="00A44888" w:rsidRPr="004C5FAE">
        <w:rPr>
          <w:rFonts w:cstheme="minorHAnsi"/>
          <w:sz w:val="24"/>
          <w:szCs w:val="24"/>
        </w:rPr>
        <w:t>K</w:t>
      </w:r>
      <w:r w:rsidR="00A44888" w:rsidRPr="004C5FAE">
        <w:rPr>
          <w:rFonts w:cstheme="minorHAnsi"/>
          <w:sz w:val="20"/>
          <w:szCs w:val="20"/>
        </w:rPr>
        <w:t xml:space="preserve">ARO, </w:t>
      </w:r>
      <w:r w:rsidR="00A44888" w:rsidRPr="004C5FAE">
        <w:rPr>
          <w:rFonts w:cstheme="minorHAnsi"/>
          <w:sz w:val="24"/>
          <w:szCs w:val="24"/>
        </w:rPr>
        <w:t xml:space="preserve">the peerless codifier; </w:t>
      </w:r>
      <w:r w:rsidR="00A44888" w:rsidRPr="004C5FAE">
        <w:rPr>
          <w:rFonts w:cstheme="minorHAnsi"/>
          <w:sz w:val="20"/>
          <w:szCs w:val="20"/>
        </w:rPr>
        <w:t xml:space="preserve">RABBI </w:t>
      </w:r>
      <w:r w:rsidR="00A44888" w:rsidRPr="004C5FAE">
        <w:rPr>
          <w:rFonts w:cstheme="minorHAnsi"/>
          <w:sz w:val="24"/>
          <w:szCs w:val="24"/>
        </w:rPr>
        <w:t>S</w:t>
      </w:r>
      <w:r w:rsidR="00A44888" w:rsidRPr="004C5FAE">
        <w:rPr>
          <w:rFonts w:cstheme="minorHAnsi"/>
          <w:sz w:val="20"/>
          <w:szCs w:val="20"/>
        </w:rPr>
        <w:t>OLOMON</w:t>
      </w:r>
      <w:r w:rsidR="00A44888" w:rsidRPr="004C5FAE">
        <w:rPr>
          <w:rFonts w:cstheme="minorHAnsi"/>
          <w:sz w:val="24"/>
          <w:szCs w:val="24"/>
        </w:rPr>
        <w:t xml:space="preserve"> L</w:t>
      </w:r>
      <w:r w:rsidR="00A44888" w:rsidRPr="004C5FAE">
        <w:rPr>
          <w:rFonts w:cstheme="minorHAnsi"/>
          <w:sz w:val="20"/>
          <w:szCs w:val="20"/>
        </w:rPr>
        <w:t xml:space="preserve">URIA </w:t>
      </w:r>
      <w:r w:rsidR="00A44888" w:rsidRPr="004C5FAE">
        <w:rPr>
          <w:rFonts w:cstheme="minorHAnsi"/>
          <w:sz w:val="24"/>
          <w:szCs w:val="24"/>
        </w:rPr>
        <w:t>the towering Talmudist.  A lesser personality might well have been obscured by the lustre of such luminaries.  But not Rabbi Moses Isserles.  He shone in a firmament lit up by the blinding light of brilliant constellations.</w:t>
      </w:r>
    </w:p>
    <w:p w14:paraId="1B4FA3C0" w14:textId="5949C0EF" w:rsidR="00A44888" w:rsidRPr="004C5FAE" w:rsidRDefault="00A44888" w:rsidP="005D7659">
      <w:pPr>
        <w:jc w:val="both"/>
        <w:rPr>
          <w:rFonts w:cstheme="minorHAnsi"/>
          <w:sz w:val="24"/>
          <w:szCs w:val="24"/>
        </w:rPr>
      </w:pPr>
    </w:p>
    <w:p w14:paraId="7D7B75E6" w14:textId="26FB412C" w:rsidR="00A44888" w:rsidRPr="004C5FAE" w:rsidRDefault="00A44888" w:rsidP="005D7659">
      <w:pPr>
        <w:jc w:val="both"/>
        <w:rPr>
          <w:rFonts w:cstheme="minorHAnsi"/>
          <w:sz w:val="24"/>
          <w:szCs w:val="24"/>
        </w:rPr>
      </w:pPr>
      <w:r w:rsidRPr="004C5FAE">
        <w:rPr>
          <w:rFonts w:cstheme="minorHAnsi"/>
          <w:sz w:val="24"/>
          <w:szCs w:val="24"/>
        </w:rPr>
        <w:t>Like them, though</w:t>
      </w:r>
      <w:r w:rsidR="00392E2E" w:rsidRPr="004C5FAE">
        <w:rPr>
          <w:rFonts w:cstheme="minorHAnsi"/>
          <w:sz w:val="24"/>
          <w:szCs w:val="24"/>
        </w:rPr>
        <w:t xml:space="preserve"> in a different sphere, he profoundly influenced the life and thought of our </w:t>
      </w:r>
      <w:proofErr w:type="spellStart"/>
      <w:r w:rsidR="00392E2E" w:rsidRPr="004C5FAE">
        <w:rPr>
          <w:rFonts w:cstheme="minorHAnsi"/>
          <w:sz w:val="24"/>
          <w:szCs w:val="24"/>
        </w:rPr>
        <w:t>prople</w:t>
      </w:r>
      <w:proofErr w:type="spellEnd"/>
      <w:r w:rsidR="00392E2E" w:rsidRPr="004C5FAE">
        <w:rPr>
          <w:rFonts w:cstheme="minorHAnsi"/>
          <w:sz w:val="24"/>
          <w:szCs w:val="24"/>
        </w:rPr>
        <w:t xml:space="preserve"> from the 16</w:t>
      </w:r>
      <w:r w:rsidR="00392E2E" w:rsidRPr="004C5FAE">
        <w:rPr>
          <w:rFonts w:cstheme="minorHAnsi"/>
          <w:sz w:val="24"/>
          <w:szCs w:val="24"/>
          <w:vertAlign w:val="superscript"/>
        </w:rPr>
        <w:t>th</w:t>
      </w:r>
      <w:r w:rsidR="00392E2E" w:rsidRPr="004C5FAE">
        <w:rPr>
          <w:rFonts w:cstheme="minorHAnsi"/>
          <w:sz w:val="24"/>
          <w:szCs w:val="24"/>
        </w:rPr>
        <w:t xml:space="preserve"> Century onwards.  He ensured that Judaism would be guided by a single Code of Laws, namely the Shulchan </w:t>
      </w:r>
      <w:proofErr w:type="spellStart"/>
      <w:r w:rsidR="00392E2E" w:rsidRPr="004C5FAE">
        <w:rPr>
          <w:rFonts w:cstheme="minorHAnsi"/>
          <w:sz w:val="24"/>
          <w:szCs w:val="24"/>
        </w:rPr>
        <w:t>Aruch</w:t>
      </w:r>
      <w:proofErr w:type="spellEnd"/>
      <w:r w:rsidR="00392E2E" w:rsidRPr="004C5FAE">
        <w:rPr>
          <w:rFonts w:cstheme="minorHAnsi"/>
          <w:sz w:val="24"/>
          <w:szCs w:val="24"/>
        </w:rPr>
        <w:t xml:space="preserve"> and would not be divided into two differing Jewries – Ashkenazi and Sephardi.  He proved a guide, </w:t>
      </w:r>
      <w:proofErr w:type="gramStart"/>
      <w:r w:rsidR="00392E2E" w:rsidRPr="004C5FAE">
        <w:rPr>
          <w:rFonts w:cstheme="minorHAnsi"/>
          <w:sz w:val="24"/>
          <w:szCs w:val="24"/>
        </w:rPr>
        <w:t>philosopher</w:t>
      </w:r>
      <w:proofErr w:type="gramEnd"/>
      <w:r w:rsidR="00392E2E" w:rsidRPr="004C5FAE">
        <w:rPr>
          <w:rFonts w:cstheme="minorHAnsi"/>
          <w:sz w:val="24"/>
          <w:szCs w:val="24"/>
        </w:rPr>
        <w:t xml:space="preserve"> and friend to generations of men and women seeking direction and instruction on every aspect of thought and action with which they were confronted in their journey through life.</w:t>
      </w:r>
    </w:p>
    <w:p w14:paraId="0FFFF4D4" w14:textId="69601333" w:rsidR="00392E2E" w:rsidRPr="004C5FAE" w:rsidRDefault="00392E2E" w:rsidP="005D7659">
      <w:pPr>
        <w:jc w:val="both"/>
        <w:rPr>
          <w:rFonts w:cstheme="minorHAnsi"/>
          <w:sz w:val="24"/>
          <w:szCs w:val="24"/>
        </w:rPr>
      </w:pPr>
    </w:p>
    <w:p w14:paraId="25CD6F7C" w14:textId="61FCD919" w:rsidR="00392E2E" w:rsidRPr="004C5FAE" w:rsidRDefault="00392E2E" w:rsidP="005D7659">
      <w:pPr>
        <w:jc w:val="both"/>
        <w:rPr>
          <w:rFonts w:cstheme="minorHAnsi"/>
          <w:sz w:val="24"/>
          <w:szCs w:val="24"/>
        </w:rPr>
      </w:pPr>
      <w:r w:rsidRPr="004C5FAE">
        <w:rPr>
          <w:rFonts w:cstheme="minorHAnsi"/>
          <w:sz w:val="24"/>
          <w:szCs w:val="24"/>
        </w:rPr>
        <w:t xml:space="preserve">In gratitude and as a tribute to his memory, the Jews of Poland and Galicia, sages, </w:t>
      </w:r>
      <w:proofErr w:type="gramStart"/>
      <w:r w:rsidRPr="004C5FAE">
        <w:rPr>
          <w:rFonts w:cstheme="minorHAnsi"/>
          <w:sz w:val="24"/>
          <w:szCs w:val="24"/>
        </w:rPr>
        <w:t>scholars</w:t>
      </w:r>
      <w:proofErr w:type="gramEnd"/>
      <w:r w:rsidRPr="004C5FAE">
        <w:rPr>
          <w:rFonts w:cstheme="minorHAnsi"/>
          <w:sz w:val="24"/>
          <w:szCs w:val="24"/>
        </w:rPr>
        <w:t xml:space="preserve"> and lay-men, used to assemble in their thousands on Lag Ba-</w:t>
      </w:r>
      <w:proofErr w:type="spellStart"/>
      <w:r w:rsidRPr="004C5FAE">
        <w:rPr>
          <w:rFonts w:cstheme="minorHAnsi"/>
          <w:sz w:val="24"/>
          <w:szCs w:val="24"/>
        </w:rPr>
        <w:t>omer</w:t>
      </w:r>
      <w:proofErr w:type="spellEnd"/>
      <w:r w:rsidRPr="004C5FAE">
        <w:rPr>
          <w:rFonts w:cstheme="minorHAnsi"/>
          <w:sz w:val="24"/>
          <w:szCs w:val="24"/>
        </w:rPr>
        <w:t xml:space="preserve">, the anniversary of his death, at his graveside, to engage in quiet contemplation or in public study of his legal rulings.  But that was in the halcyon days before the unspeakable holocaust when Polish Jewry was </w:t>
      </w:r>
      <w:proofErr w:type="spellStart"/>
      <w:r w:rsidRPr="004C5FAE">
        <w:rPr>
          <w:rFonts w:cstheme="minorHAnsi"/>
          <w:sz w:val="24"/>
          <w:szCs w:val="24"/>
        </w:rPr>
        <w:t>a live</w:t>
      </w:r>
      <w:proofErr w:type="spellEnd"/>
      <w:r w:rsidRPr="004C5FAE">
        <w:rPr>
          <w:rFonts w:cstheme="minorHAnsi"/>
          <w:sz w:val="24"/>
          <w:szCs w:val="24"/>
        </w:rPr>
        <w:t xml:space="preserve"> and thriving beehive of intensive Jewish, social, </w:t>
      </w:r>
      <w:proofErr w:type="gramStart"/>
      <w:r w:rsidRPr="004C5FAE">
        <w:rPr>
          <w:rFonts w:cstheme="minorHAnsi"/>
          <w:sz w:val="24"/>
          <w:szCs w:val="24"/>
        </w:rPr>
        <w:t>spiritual</w:t>
      </w:r>
      <w:proofErr w:type="gramEnd"/>
      <w:r w:rsidRPr="004C5FAE">
        <w:rPr>
          <w:rFonts w:cstheme="minorHAnsi"/>
          <w:sz w:val="24"/>
          <w:szCs w:val="24"/>
        </w:rPr>
        <w:t xml:space="preserve"> and scholastic life.</w:t>
      </w:r>
    </w:p>
    <w:p w14:paraId="3C21841A" w14:textId="6CD5A220" w:rsidR="00392E2E" w:rsidRPr="004C5FAE" w:rsidRDefault="00392E2E" w:rsidP="005D7659">
      <w:pPr>
        <w:jc w:val="both"/>
        <w:rPr>
          <w:rFonts w:cstheme="minorHAnsi"/>
          <w:sz w:val="24"/>
          <w:szCs w:val="24"/>
        </w:rPr>
      </w:pPr>
    </w:p>
    <w:p w14:paraId="5AB986CE" w14:textId="2DE8E1BF" w:rsidR="00392E2E" w:rsidRPr="004C5FAE" w:rsidRDefault="00392E2E" w:rsidP="00392E2E">
      <w:pPr>
        <w:rPr>
          <w:rFonts w:cstheme="minorHAnsi"/>
          <w:b/>
          <w:bCs/>
          <w:sz w:val="24"/>
          <w:szCs w:val="24"/>
        </w:rPr>
      </w:pPr>
      <w:r w:rsidRPr="004C5FAE">
        <w:rPr>
          <w:rFonts w:cstheme="minorHAnsi"/>
          <w:b/>
          <w:bCs/>
          <w:sz w:val="24"/>
          <w:szCs w:val="24"/>
        </w:rPr>
        <w:t>WORKS OF THE RAMA</w:t>
      </w:r>
    </w:p>
    <w:p w14:paraId="5A293207" w14:textId="797127FB" w:rsidR="00392E2E" w:rsidRPr="004C5FAE" w:rsidRDefault="00392E2E" w:rsidP="00392E2E">
      <w:pPr>
        <w:rPr>
          <w:rFonts w:cstheme="minorHAnsi"/>
          <w:b/>
          <w:bCs/>
          <w:sz w:val="24"/>
          <w:szCs w:val="24"/>
        </w:rPr>
      </w:pPr>
    </w:p>
    <w:p w14:paraId="2226C5BF" w14:textId="77777777" w:rsidR="00684A34" w:rsidRPr="004C5FAE" w:rsidRDefault="00392E2E" w:rsidP="00392E2E">
      <w:pPr>
        <w:jc w:val="both"/>
        <w:rPr>
          <w:rFonts w:cstheme="minorHAnsi"/>
          <w:sz w:val="24"/>
          <w:szCs w:val="24"/>
        </w:rPr>
      </w:pPr>
      <w:r w:rsidRPr="004C5FAE">
        <w:rPr>
          <w:rFonts w:cstheme="minorHAnsi"/>
          <w:sz w:val="24"/>
          <w:szCs w:val="24"/>
        </w:rPr>
        <w:t xml:space="preserve">What was it, exactly, that earned him all this glory?  It is not possible to answer this question adequately in a short essay like the present, but a brief outline may service as a useful introduction to that wider biography and evaluation which we may rightly expect during the forthcoming months, when it is hoped that a RAMA YEAR will be declared throughout the country </w:t>
      </w:r>
      <w:proofErr w:type="spellStart"/>
      <w:r w:rsidRPr="004C5FAE">
        <w:rPr>
          <w:rFonts w:cstheme="minorHAnsi"/>
          <w:sz w:val="24"/>
          <w:szCs w:val="24"/>
        </w:rPr>
        <w:t>bu</w:t>
      </w:r>
      <w:proofErr w:type="spellEnd"/>
      <w:r w:rsidRPr="004C5FAE">
        <w:rPr>
          <w:rFonts w:cstheme="minorHAnsi"/>
          <w:sz w:val="24"/>
          <w:szCs w:val="24"/>
        </w:rPr>
        <w:t xml:space="preserve">, or under the auspices of, the Chief Rabbi.  The writings of the Rama may be classified under two headings (1)  Halachic  (2)  philosophical (under which may be </w:t>
      </w:r>
      <w:r w:rsidR="00684A34" w:rsidRPr="004C5FAE">
        <w:rPr>
          <w:rFonts w:cstheme="minorHAnsi"/>
          <w:sz w:val="24"/>
          <w:szCs w:val="24"/>
        </w:rPr>
        <w:t xml:space="preserve">included Cabbalistic), exegetical and scientific.  His real reputation tests on the first.  He was for the Ashkenazi way of life what Joseph Karo was for the Sephardim.  If not for him it is doubtful </w:t>
      </w:r>
      <w:r w:rsidR="00684A34" w:rsidRPr="004C5FAE">
        <w:rPr>
          <w:rFonts w:cstheme="minorHAnsi"/>
          <w:sz w:val="24"/>
          <w:szCs w:val="24"/>
        </w:rPr>
        <w:lastRenderedPageBreak/>
        <w:t>whether an Ashkenazi way of life, such as we know it, would have survived the publication of Karo’s work.</w:t>
      </w:r>
    </w:p>
    <w:p w14:paraId="07D0D4DB" w14:textId="77777777" w:rsidR="00684A34" w:rsidRPr="004C5FAE" w:rsidRDefault="00684A34" w:rsidP="00392E2E">
      <w:pPr>
        <w:jc w:val="both"/>
        <w:rPr>
          <w:rFonts w:cstheme="minorHAnsi"/>
          <w:sz w:val="24"/>
          <w:szCs w:val="24"/>
        </w:rPr>
      </w:pPr>
    </w:p>
    <w:p w14:paraId="0517C88A" w14:textId="3939E783" w:rsidR="00392E2E" w:rsidRPr="004C5FAE" w:rsidRDefault="00684A34" w:rsidP="00392E2E">
      <w:pPr>
        <w:jc w:val="both"/>
        <w:rPr>
          <w:rFonts w:cstheme="minorHAnsi"/>
          <w:sz w:val="24"/>
          <w:szCs w:val="24"/>
        </w:rPr>
      </w:pPr>
      <w:r w:rsidRPr="004C5FAE">
        <w:rPr>
          <w:rFonts w:cstheme="minorHAnsi"/>
          <w:sz w:val="24"/>
          <w:szCs w:val="24"/>
        </w:rPr>
        <w:t xml:space="preserve">His commentary “DARKE MOSHEH” on the </w:t>
      </w:r>
      <w:proofErr w:type="spellStart"/>
      <w:r w:rsidRPr="004C5FAE">
        <w:rPr>
          <w:rFonts w:cstheme="minorHAnsi"/>
          <w:sz w:val="24"/>
          <w:szCs w:val="24"/>
        </w:rPr>
        <w:t>Arbaa</w:t>
      </w:r>
      <w:proofErr w:type="spellEnd"/>
      <w:r w:rsidRPr="004C5FAE">
        <w:rPr>
          <w:rFonts w:cstheme="minorHAnsi"/>
          <w:sz w:val="24"/>
          <w:szCs w:val="24"/>
        </w:rPr>
        <w:t xml:space="preserve"> </w:t>
      </w:r>
      <w:proofErr w:type="spellStart"/>
      <w:r w:rsidRPr="004C5FAE">
        <w:rPr>
          <w:rFonts w:cstheme="minorHAnsi"/>
          <w:sz w:val="24"/>
          <w:szCs w:val="24"/>
        </w:rPr>
        <w:t>Turim</w:t>
      </w:r>
      <w:proofErr w:type="spellEnd"/>
      <w:r w:rsidRPr="004C5FAE">
        <w:rPr>
          <w:rFonts w:cstheme="minorHAnsi"/>
          <w:sz w:val="24"/>
          <w:szCs w:val="24"/>
        </w:rPr>
        <w:t xml:space="preserve"> was epoch-making and became the source of his other great work the MAPPAH which means “tablecloth”, Karo’s “prepared table” was in his eyes not sufficiently “prepared” because it ignores the Ashkenazi customs.  Accordingly, he provided the Tablecloth which consisted of “notes” (</w:t>
      </w:r>
      <w:proofErr w:type="spellStart"/>
      <w:r w:rsidRPr="004C5FAE">
        <w:rPr>
          <w:rFonts w:cstheme="minorHAnsi"/>
          <w:sz w:val="24"/>
          <w:szCs w:val="24"/>
        </w:rPr>
        <w:t>Haggahot</w:t>
      </w:r>
      <w:proofErr w:type="spellEnd"/>
      <w:r w:rsidRPr="004C5FAE">
        <w:rPr>
          <w:rFonts w:cstheme="minorHAnsi"/>
          <w:sz w:val="24"/>
          <w:szCs w:val="24"/>
        </w:rPr>
        <w:t>) inserted in Karo’s text and thus completed it.  To him the minhag was often on the same footing as the Din.  He is on record as saying that the “Minhag is the Din”.</w:t>
      </w:r>
    </w:p>
    <w:p w14:paraId="232885D1" w14:textId="64A27A4A" w:rsidR="00684A34" w:rsidRPr="004C5FAE" w:rsidRDefault="00684A34" w:rsidP="00392E2E">
      <w:pPr>
        <w:jc w:val="both"/>
        <w:rPr>
          <w:rFonts w:cstheme="minorHAnsi"/>
          <w:sz w:val="24"/>
          <w:szCs w:val="24"/>
        </w:rPr>
      </w:pPr>
    </w:p>
    <w:p w14:paraId="483A6124" w14:textId="7EA6EAAC" w:rsidR="00684A34" w:rsidRPr="004C5FAE" w:rsidRDefault="00684A34" w:rsidP="00392E2E">
      <w:pPr>
        <w:jc w:val="both"/>
        <w:rPr>
          <w:rFonts w:cstheme="minorHAnsi"/>
          <w:sz w:val="24"/>
          <w:szCs w:val="24"/>
        </w:rPr>
      </w:pPr>
      <w:r w:rsidRPr="004C5FAE">
        <w:rPr>
          <w:rFonts w:cstheme="minorHAnsi"/>
          <w:sz w:val="24"/>
          <w:szCs w:val="24"/>
        </w:rPr>
        <w:t>His philosophical work includes MECHIR YAYIN which is an allegorical interpretation of the Book of Esther.  He sent this work as “</w:t>
      </w:r>
      <w:proofErr w:type="spellStart"/>
      <w:r w:rsidRPr="004C5FAE">
        <w:rPr>
          <w:rFonts w:cstheme="minorHAnsi"/>
          <w:sz w:val="24"/>
          <w:szCs w:val="24"/>
        </w:rPr>
        <w:t>Shallach</w:t>
      </w:r>
      <w:proofErr w:type="spellEnd"/>
      <w:r w:rsidRPr="004C5FAE">
        <w:rPr>
          <w:rFonts w:cstheme="minorHAnsi"/>
          <w:sz w:val="24"/>
          <w:szCs w:val="24"/>
        </w:rPr>
        <w:t xml:space="preserve"> Manot” to his father on one memorable Purim.  He also wrote </w:t>
      </w:r>
      <w:proofErr w:type="spellStart"/>
      <w:r w:rsidRPr="004C5FAE">
        <w:rPr>
          <w:rFonts w:cstheme="minorHAnsi"/>
          <w:sz w:val="24"/>
          <w:szCs w:val="24"/>
        </w:rPr>
        <w:t>Torat</w:t>
      </w:r>
      <w:proofErr w:type="spellEnd"/>
      <w:r w:rsidRPr="004C5FAE">
        <w:rPr>
          <w:rFonts w:cstheme="minorHAnsi"/>
          <w:sz w:val="24"/>
          <w:szCs w:val="24"/>
        </w:rPr>
        <w:t xml:space="preserve"> Ha-</w:t>
      </w:r>
      <w:proofErr w:type="spellStart"/>
      <w:r w:rsidRPr="004C5FAE">
        <w:rPr>
          <w:rFonts w:cstheme="minorHAnsi"/>
          <w:sz w:val="24"/>
          <w:szCs w:val="24"/>
        </w:rPr>
        <w:t>olah</w:t>
      </w:r>
      <w:proofErr w:type="spellEnd"/>
      <w:r w:rsidRPr="004C5FAE">
        <w:rPr>
          <w:rFonts w:cstheme="minorHAnsi"/>
          <w:sz w:val="24"/>
          <w:szCs w:val="24"/>
        </w:rPr>
        <w:t xml:space="preserve"> which is a philosophical explanation of the Temple, its </w:t>
      </w:r>
      <w:proofErr w:type="gramStart"/>
      <w:r w:rsidRPr="004C5FAE">
        <w:rPr>
          <w:rFonts w:cstheme="minorHAnsi"/>
          <w:sz w:val="24"/>
          <w:szCs w:val="24"/>
        </w:rPr>
        <w:t>equipment</w:t>
      </w:r>
      <w:proofErr w:type="gramEnd"/>
      <w:r w:rsidRPr="004C5FAE">
        <w:rPr>
          <w:rFonts w:cstheme="minorHAnsi"/>
          <w:sz w:val="24"/>
          <w:szCs w:val="24"/>
        </w:rPr>
        <w:t xml:space="preserve"> and its </w:t>
      </w:r>
      <w:r w:rsidR="00B44133" w:rsidRPr="004C5FAE">
        <w:rPr>
          <w:rFonts w:cstheme="minorHAnsi"/>
          <w:sz w:val="24"/>
          <w:szCs w:val="24"/>
        </w:rPr>
        <w:t>sacrifices</w:t>
      </w:r>
      <w:r w:rsidRPr="004C5FAE">
        <w:rPr>
          <w:rFonts w:cstheme="minorHAnsi"/>
          <w:sz w:val="24"/>
          <w:szCs w:val="24"/>
        </w:rPr>
        <w:t>, all of which he claims correspond to things in Divine or in human philosophy.  He also wrote a commentary on the Zohar, the “Bible” of the Cabbalists.</w:t>
      </w:r>
    </w:p>
    <w:p w14:paraId="073164D6" w14:textId="0CF60C7C" w:rsidR="00684A34" w:rsidRPr="004C5FAE" w:rsidRDefault="00684A34" w:rsidP="00392E2E">
      <w:pPr>
        <w:jc w:val="both"/>
        <w:rPr>
          <w:rFonts w:cstheme="minorHAnsi"/>
          <w:sz w:val="24"/>
          <w:szCs w:val="24"/>
        </w:rPr>
      </w:pPr>
    </w:p>
    <w:p w14:paraId="5649A100" w14:textId="2BAB04A8" w:rsidR="00684A34" w:rsidRPr="004C5FAE" w:rsidRDefault="00684A34" w:rsidP="00392E2E">
      <w:pPr>
        <w:jc w:val="both"/>
        <w:rPr>
          <w:rFonts w:cstheme="minorHAnsi"/>
          <w:sz w:val="24"/>
          <w:szCs w:val="24"/>
        </w:rPr>
      </w:pPr>
      <w:r w:rsidRPr="004C5FAE">
        <w:rPr>
          <w:rFonts w:cstheme="minorHAnsi"/>
          <w:sz w:val="24"/>
          <w:szCs w:val="24"/>
        </w:rPr>
        <w:t xml:space="preserve">He was born into a wealthy and distinguished family in Cracow.  Both his father and his grandfather were leaders of the community as well as being scholars and great proprietors .  His mother was a </w:t>
      </w:r>
      <w:proofErr w:type="gramStart"/>
      <w:r w:rsidRPr="004C5FAE">
        <w:rPr>
          <w:rFonts w:cstheme="minorHAnsi"/>
          <w:sz w:val="24"/>
          <w:szCs w:val="24"/>
        </w:rPr>
        <w:t>grand-daughter</w:t>
      </w:r>
      <w:proofErr w:type="gramEnd"/>
      <w:r w:rsidRPr="004C5FAE">
        <w:rPr>
          <w:rFonts w:cstheme="minorHAnsi"/>
          <w:sz w:val="24"/>
          <w:szCs w:val="24"/>
        </w:rPr>
        <w:t xml:space="preserve"> of Rabbi </w:t>
      </w:r>
      <w:proofErr w:type="spellStart"/>
      <w:r w:rsidRPr="004C5FAE">
        <w:rPr>
          <w:rFonts w:cstheme="minorHAnsi"/>
          <w:sz w:val="24"/>
          <w:szCs w:val="24"/>
        </w:rPr>
        <w:t>Yechiel</w:t>
      </w:r>
      <w:proofErr w:type="spellEnd"/>
      <w:r w:rsidRPr="004C5FAE">
        <w:rPr>
          <w:rFonts w:cstheme="minorHAnsi"/>
          <w:sz w:val="24"/>
          <w:szCs w:val="24"/>
        </w:rPr>
        <w:t xml:space="preserve"> Luria, the first Rabbi of Brisk in Lithuania, who traced his descent back to Rashi.  Both </w:t>
      </w:r>
      <w:r w:rsidR="00B44133" w:rsidRPr="004C5FAE">
        <w:rPr>
          <w:rFonts w:cstheme="minorHAnsi"/>
          <w:sz w:val="24"/>
          <w:szCs w:val="24"/>
        </w:rPr>
        <w:t xml:space="preserve">the </w:t>
      </w:r>
      <w:proofErr w:type="spellStart"/>
      <w:r w:rsidR="00B44133" w:rsidRPr="004C5FAE">
        <w:rPr>
          <w:rFonts w:cstheme="minorHAnsi"/>
          <w:sz w:val="24"/>
          <w:szCs w:val="24"/>
        </w:rPr>
        <w:t>Maharshal</w:t>
      </w:r>
      <w:proofErr w:type="spellEnd"/>
      <w:r w:rsidR="00B44133" w:rsidRPr="004C5FAE">
        <w:rPr>
          <w:rFonts w:cstheme="minorHAnsi"/>
          <w:sz w:val="24"/>
          <w:szCs w:val="24"/>
        </w:rPr>
        <w:t xml:space="preserve"> and the Maharam of Padua were the third generation of descendants of this Rabbi </w:t>
      </w:r>
      <w:proofErr w:type="spellStart"/>
      <w:r w:rsidR="00B44133" w:rsidRPr="004C5FAE">
        <w:rPr>
          <w:rFonts w:cstheme="minorHAnsi"/>
          <w:sz w:val="24"/>
          <w:szCs w:val="24"/>
        </w:rPr>
        <w:t>Yechiel</w:t>
      </w:r>
      <w:proofErr w:type="spellEnd"/>
      <w:r w:rsidR="00B44133" w:rsidRPr="004C5FAE">
        <w:rPr>
          <w:rFonts w:cstheme="minorHAnsi"/>
          <w:sz w:val="24"/>
          <w:szCs w:val="24"/>
        </w:rPr>
        <w:t>.</w:t>
      </w:r>
    </w:p>
    <w:p w14:paraId="5ADE630B" w14:textId="208A77D0" w:rsidR="00B44133" w:rsidRPr="004C5FAE" w:rsidRDefault="00B44133" w:rsidP="00392E2E">
      <w:pPr>
        <w:jc w:val="both"/>
        <w:rPr>
          <w:rFonts w:cstheme="minorHAnsi"/>
          <w:sz w:val="24"/>
          <w:szCs w:val="24"/>
        </w:rPr>
      </w:pPr>
    </w:p>
    <w:p w14:paraId="7B231FBB" w14:textId="4BEC099F" w:rsidR="00B44133" w:rsidRPr="004C5FAE" w:rsidRDefault="00B44133" w:rsidP="00392E2E">
      <w:pPr>
        <w:jc w:val="both"/>
        <w:rPr>
          <w:rFonts w:cstheme="minorHAnsi"/>
          <w:sz w:val="24"/>
          <w:szCs w:val="24"/>
        </w:rPr>
      </w:pPr>
      <w:r w:rsidRPr="004C5FAE">
        <w:rPr>
          <w:rFonts w:cstheme="minorHAnsi"/>
          <w:sz w:val="24"/>
          <w:szCs w:val="24"/>
        </w:rPr>
        <w:t xml:space="preserve">It is of interest to record that one of his disciples, Rabbi David Ganz, was one of the first historians in Jewry and that he wrote his history with the approval and encouragement of his Master.  </w:t>
      </w:r>
    </w:p>
    <w:p w14:paraId="34EFD4C1" w14:textId="6FC1C48E" w:rsidR="00B44133" w:rsidRPr="004C5FAE" w:rsidRDefault="00B44133" w:rsidP="00392E2E">
      <w:pPr>
        <w:jc w:val="both"/>
        <w:rPr>
          <w:rFonts w:cstheme="minorHAnsi"/>
          <w:sz w:val="24"/>
          <w:szCs w:val="24"/>
        </w:rPr>
      </w:pPr>
    </w:p>
    <w:p w14:paraId="779E709F" w14:textId="0E5F3C51" w:rsidR="00B44133" w:rsidRPr="004C5FAE" w:rsidRDefault="00B44133" w:rsidP="00392E2E">
      <w:pPr>
        <w:jc w:val="both"/>
        <w:rPr>
          <w:rFonts w:cstheme="minorHAnsi"/>
          <w:sz w:val="24"/>
          <w:szCs w:val="24"/>
        </w:rPr>
      </w:pPr>
      <w:r w:rsidRPr="004C5FAE">
        <w:rPr>
          <w:rFonts w:cstheme="minorHAnsi"/>
          <w:sz w:val="24"/>
          <w:szCs w:val="24"/>
        </w:rPr>
        <w:t xml:space="preserve">It is to be fervently expected that with the revival of Judaism which we are witnessing all around us and especially in the State of Israel, the influence of the Rama will daily increase and his stature assume new and unprecedented dimensions. </w:t>
      </w:r>
    </w:p>
    <w:p w14:paraId="76999EDA" w14:textId="7E701092" w:rsidR="00E7061F" w:rsidRPr="004C5FAE" w:rsidRDefault="00E7061F" w:rsidP="00392E2E">
      <w:pPr>
        <w:jc w:val="both"/>
        <w:rPr>
          <w:rFonts w:cstheme="minorHAnsi"/>
          <w:sz w:val="24"/>
          <w:szCs w:val="24"/>
        </w:rPr>
      </w:pPr>
    </w:p>
    <w:p w14:paraId="2C38A927" w14:textId="060BA3D7" w:rsidR="00E7061F" w:rsidRPr="004C5FAE" w:rsidRDefault="00E7061F" w:rsidP="00392E2E">
      <w:pPr>
        <w:jc w:val="both"/>
        <w:rPr>
          <w:rFonts w:cstheme="minorHAnsi"/>
          <w:sz w:val="24"/>
          <w:szCs w:val="24"/>
        </w:rPr>
      </w:pPr>
      <w:proofErr w:type="spellStart"/>
      <w:r w:rsidRPr="004C5FAE">
        <w:rPr>
          <w:rFonts w:cstheme="minorHAnsi"/>
          <w:sz w:val="24"/>
          <w:szCs w:val="24"/>
        </w:rPr>
        <w:t>Cajex</w:t>
      </w:r>
      <w:proofErr w:type="spellEnd"/>
      <w:r w:rsidRPr="004C5FAE">
        <w:rPr>
          <w:rFonts w:cstheme="minorHAnsi"/>
          <w:sz w:val="24"/>
          <w:szCs w:val="24"/>
        </w:rPr>
        <w:t xml:space="preserve"> Magazine Vol XXII  No. 1  March 1972</w:t>
      </w:r>
    </w:p>
    <w:p w14:paraId="5745A3FB" w14:textId="25B0BAB0" w:rsidR="00A44888" w:rsidRPr="004C5FAE" w:rsidRDefault="00A44888" w:rsidP="005D7659">
      <w:pPr>
        <w:jc w:val="both"/>
        <w:rPr>
          <w:rFonts w:cstheme="minorHAnsi"/>
          <w:sz w:val="24"/>
          <w:szCs w:val="24"/>
        </w:rPr>
      </w:pPr>
    </w:p>
    <w:p w14:paraId="07F6B800" w14:textId="77777777" w:rsidR="00A44888" w:rsidRPr="004C5FAE" w:rsidRDefault="00A44888" w:rsidP="005D7659">
      <w:pPr>
        <w:jc w:val="both"/>
        <w:rPr>
          <w:rFonts w:cstheme="minorHAnsi"/>
          <w:sz w:val="24"/>
          <w:szCs w:val="24"/>
        </w:rPr>
      </w:pPr>
    </w:p>
    <w:p w14:paraId="3353C7D3" w14:textId="3025BABA" w:rsidR="00FA5B57" w:rsidRPr="004C5FAE" w:rsidRDefault="00FA5B57" w:rsidP="005D7659">
      <w:pPr>
        <w:jc w:val="both"/>
        <w:rPr>
          <w:rFonts w:cstheme="minorHAnsi"/>
          <w:sz w:val="24"/>
          <w:szCs w:val="24"/>
        </w:rPr>
      </w:pPr>
    </w:p>
    <w:p w14:paraId="32793994" w14:textId="77777777" w:rsidR="00FA5B57" w:rsidRPr="004C5FAE" w:rsidRDefault="00FA5B57" w:rsidP="005D7659">
      <w:pPr>
        <w:jc w:val="both"/>
        <w:rPr>
          <w:rFonts w:cstheme="minorHAnsi"/>
          <w:sz w:val="24"/>
          <w:szCs w:val="24"/>
        </w:rPr>
      </w:pPr>
    </w:p>
    <w:p w14:paraId="6D834DA2" w14:textId="61462D8B" w:rsidR="005D7659" w:rsidRPr="004C5FAE" w:rsidRDefault="005D7659" w:rsidP="005D7659">
      <w:pPr>
        <w:jc w:val="both"/>
        <w:rPr>
          <w:rFonts w:cstheme="minorHAnsi"/>
          <w:sz w:val="24"/>
          <w:szCs w:val="24"/>
        </w:rPr>
      </w:pPr>
    </w:p>
    <w:p w14:paraId="5C4E2AB3" w14:textId="77777777" w:rsidR="005D7659" w:rsidRPr="004C5FAE" w:rsidRDefault="005D7659" w:rsidP="005D7659">
      <w:pPr>
        <w:jc w:val="both"/>
        <w:rPr>
          <w:rFonts w:cstheme="minorHAnsi"/>
          <w:sz w:val="24"/>
          <w:szCs w:val="24"/>
        </w:rPr>
      </w:pPr>
    </w:p>
    <w:sectPr w:rsidR="005D7659" w:rsidRPr="004C5FAE">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A3A9D" w14:textId="77777777" w:rsidR="004C5FAE" w:rsidRDefault="004C5FAE" w:rsidP="004C5FAE">
      <w:r>
        <w:separator/>
      </w:r>
    </w:p>
  </w:endnote>
  <w:endnote w:type="continuationSeparator" w:id="0">
    <w:p w14:paraId="03D2F7C4" w14:textId="77777777" w:rsidR="004C5FAE" w:rsidRDefault="004C5FAE" w:rsidP="004C5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7771705"/>
      <w:docPartObj>
        <w:docPartGallery w:val="Page Numbers (Bottom of Page)"/>
        <w:docPartUnique/>
      </w:docPartObj>
    </w:sdtPr>
    <w:sdtContent>
      <w:sdt>
        <w:sdtPr>
          <w:id w:val="-1705238520"/>
          <w:docPartObj>
            <w:docPartGallery w:val="Page Numbers (Top of Page)"/>
            <w:docPartUnique/>
          </w:docPartObj>
        </w:sdtPr>
        <w:sdtContent>
          <w:p w14:paraId="7338CBF3" w14:textId="290C2A79" w:rsidR="004C5FAE" w:rsidRDefault="004C5FAE">
            <w:pPr>
              <w:pStyle w:val="Footer"/>
            </w:pPr>
            <w:r w:rsidRPr="004C5FAE">
              <w:t xml:space="preserve">Page </w:t>
            </w:r>
            <w:r w:rsidRPr="004C5FAE">
              <w:rPr>
                <w:sz w:val="24"/>
                <w:szCs w:val="24"/>
              </w:rPr>
              <w:fldChar w:fldCharType="begin"/>
            </w:r>
            <w:r w:rsidRPr="004C5FAE">
              <w:instrText>PAGE</w:instrText>
            </w:r>
            <w:r w:rsidRPr="004C5FAE">
              <w:rPr>
                <w:sz w:val="24"/>
                <w:szCs w:val="24"/>
              </w:rPr>
              <w:fldChar w:fldCharType="separate"/>
            </w:r>
            <w:r w:rsidRPr="004C5FAE">
              <w:t>2</w:t>
            </w:r>
            <w:r w:rsidRPr="004C5FAE">
              <w:rPr>
                <w:sz w:val="24"/>
                <w:szCs w:val="24"/>
              </w:rPr>
              <w:fldChar w:fldCharType="end"/>
            </w:r>
            <w:r w:rsidRPr="004C5FAE">
              <w:t xml:space="preserve"> of </w:t>
            </w:r>
            <w:r w:rsidRPr="004C5FAE">
              <w:rPr>
                <w:sz w:val="24"/>
                <w:szCs w:val="24"/>
              </w:rPr>
              <w:fldChar w:fldCharType="begin"/>
            </w:r>
            <w:r w:rsidRPr="004C5FAE">
              <w:instrText>NUMPAGES</w:instrText>
            </w:r>
            <w:r w:rsidRPr="004C5FAE">
              <w:rPr>
                <w:sz w:val="24"/>
                <w:szCs w:val="24"/>
              </w:rPr>
              <w:fldChar w:fldCharType="separate"/>
            </w:r>
            <w:r w:rsidRPr="004C5FAE">
              <w:t>2</w:t>
            </w:r>
            <w:r w:rsidRPr="004C5FAE">
              <w:rPr>
                <w:sz w:val="24"/>
                <w:szCs w:val="24"/>
              </w:rPr>
              <w:fldChar w:fldCharType="end"/>
            </w:r>
          </w:p>
        </w:sdtContent>
      </w:sdt>
    </w:sdtContent>
  </w:sdt>
  <w:p w14:paraId="695AAF21" w14:textId="77777777" w:rsidR="004C5FAE" w:rsidRDefault="004C5F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D3694" w14:textId="77777777" w:rsidR="004C5FAE" w:rsidRDefault="004C5FAE" w:rsidP="004C5FAE">
      <w:r>
        <w:separator/>
      </w:r>
    </w:p>
  </w:footnote>
  <w:footnote w:type="continuationSeparator" w:id="0">
    <w:p w14:paraId="757BDA05" w14:textId="77777777" w:rsidR="004C5FAE" w:rsidRDefault="004C5FAE" w:rsidP="004C5F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659"/>
    <w:rsid w:val="00392E2E"/>
    <w:rsid w:val="004C5FAE"/>
    <w:rsid w:val="005D7659"/>
    <w:rsid w:val="00684A34"/>
    <w:rsid w:val="008C31FC"/>
    <w:rsid w:val="00A44888"/>
    <w:rsid w:val="00B44133"/>
    <w:rsid w:val="00CC1790"/>
    <w:rsid w:val="00D52B48"/>
    <w:rsid w:val="00E7061F"/>
    <w:rsid w:val="00FA5B5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38A9F"/>
  <w15:chartTrackingRefBased/>
  <w15:docId w15:val="{B4BF7695-CE4B-4726-B225-1B905A7F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FAE"/>
    <w:pPr>
      <w:tabs>
        <w:tab w:val="center" w:pos="4153"/>
        <w:tab w:val="right" w:pos="8306"/>
      </w:tabs>
    </w:pPr>
  </w:style>
  <w:style w:type="character" w:customStyle="1" w:styleId="HeaderChar">
    <w:name w:val="Header Char"/>
    <w:basedOn w:val="DefaultParagraphFont"/>
    <w:link w:val="Header"/>
    <w:uiPriority w:val="99"/>
    <w:rsid w:val="004C5FAE"/>
  </w:style>
  <w:style w:type="paragraph" w:styleId="Footer">
    <w:name w:val="footer"/>
    <w:basedOn w:val="Normal"/>
    <w:link w:val="FooterChar"/>
    <w:uiPriority w:val="99"/>
    <w:unhideWhenUsed/>
    <w:rsid w:val="004C5FAE"/>
    <w:pPr>
      <w:tabs>
        <w:tab w:val="center" w:pos="4153"/>
        <w:tab w:val="right" w:pos="8306"/>
      </w:tabs>
    </w:pPr>
  </w:style>
  <w:style w:type="character" w:customStyle="1" w:styleId="FooterChar">
    <w:name w:val="Footer Char"/>
    <w:basedOn w:val="DefaultParagraphFont"/>
    <w:link w:val="Footer"/>
    <w:uiPriority w:val="99"/>
    <w:rsid w:val="004C5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Granat</dc:creator>
  <cp:keywords/>
  <dc:description/>
  <cp:lastModifiedBy>Moshe Freedman</cp:lastModifiedBy>
  <cp:revision>3</cp:revision>
  <dcterms:created xsi:type="dcterms:W3CDTF">2021-02-07T16:40:00Z</dcterms:created>
  <dcterms:modified xsi:type="dcterms:W3CDTF">2023-06-07T17:38:00Z</dcterms:modified>
</cp:coreProperties>
</file>