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3F67" w14:textId="1726E731" w:rsidR="0015318D" w:rsidRPr="004709F9" w:rsidRDefault="00BA2934">
      <w:pPr>
        <w:rPr>
          <w:rFonts w:cstheme="minorHAnsi"/>
          <w:b/>
          <w:bCs/>
          <w:sz w:val="28"/>
          <w:szCs w:val="28"/>
        </w:rPr>
      </w:pPr>
      <w:r w:rsidRPr="004709F9">
        <w:rPr>
          <w:rFonts w:cstheme="minorHAnsi"/>
          <w:b/>
          <w:bCs/>
          <w:sz w:val="28"/>
          <w:szCs w:val="28"/>
        </w:rPr>
        <w:t>PRITTIE ON ESHKOL</w:t>
      </w:r>
    </w:p>
    <w:p w14:paraId="4A7FF5FA" w14:textId="02500EB8" w:rsidR="00BA2934" w:rsidRPr="004709F9" w:rsidRDefault="00BA2934">
      <w:pPr>
        <w:rPr>
          <w:rFonts w:cstheme="minorHAnsi"/>
          <w:sz w:val="20"/>
          <w:szCs w:val="20"/>
        </w:rPr>
      </w:pPr>
      <w:r w:rsidRPr="004709F9">
        <w:rPr>
          <w:rFonts w:cstheme="minorHAnsi"/>
          <w:sz w:val="20"/>
          <w:szCs w:val="20"/>
        </w:rPr>
        <w:t>By DR. J. J. SLOTKI</w:t>
      </w:r>
    </w:p>
    <w:p w14:paraId="54515187" w14:textId="4EB19A16" w:rsidR="00BA2934" w:rsidRPr="004709F9" w:rsidRDefault="00BA2934">
      <w:pPr>
        <w:rPr>
          <w:rFonts w:cstheme="minorHAnsi"/>
          <w:sz w:val="20"/>
          <w:szCs w:val="20"/>
        </w:rPr>
      </w:pPr>
    </w:p>
    <w:p w14:paraId="0E711A02" w14:textId="563F48D9" w:rsidR="00BA2934" w:rsidRPr="004709F9" w:rsidRDefault="00BA2934" w:rsidP="00BA2934">
      <w:pPr>
        <w:jc w:val="both"/>
        <w:rPr>
          <w:rFonts w:cstheme="minorHAnsi"/>
          <w:sz w:val="24"/>
          <w:szCs w:val="24"/>
        </w:rPr>
      </w:pPr>
      <w:r w:rsidRPr="004709F9">
        <w:rPr>
          <w:rFonts w:cstheme="minorHAnsi"/>
          <w:sz w:val="24"/>
          <w:szCs w:val="24"/>
        </w:rPr>
        <w:t xml:space="preserve">Terrence Prittie is a courageous, </w:t>
      </w:r>
      <w:proofErr w:type="gramStart"/>
      <w:r w:rsidRPr="004709F9">
        <w:rPr>
          <w:rFonts w:cstheme="minorHAnsi"/>
          <w:sz w:val="24"/>
          <w:szCs w:val="24"/>
        </w:rPr>
        <w:t>brilliant</w:t>
      </w:r>
      <w:proofErr w:type="gramEnd"/>
      <w:r w:rsidRPr="004709F9">
        <w:rPr>
          <w:rFonts w:cstheme="minorHAnsi"/>
          <w:sz w:val="24"/>
          <w:szCs w:val="24"/>
        </w:rPr>
        <w:t xml:space="preserve"> and incisive exponent of the Jews and their problems.  An Oxford graduate, a valiant soldier in the British Army, with the Military MBE, in World War II, a Prisoner-of-war who made six escapes from German Prisoner-of-war camps, he has thought deeply and written widely and wisely about all aspects of Jewish existence – their identity, their history and their national aspirations.</w:t>
      </w:r>
    </w:p>
    <w:p w14:paraId="39F5673A" w14:textId="1685EB7F" w:rsidR="00BA2934" w:rsidRPr="004709F9" w:rsidRDefault="00BA2934" w:rsidP="00BA2934">
      <w:pPr>
        <w:jc w:val="both"/>
        <w:rPr>
          <w:rFonts w:cstheme="minorHAnsi"/>
          <w:sz w:val="24"/>
          <w:szCs w:val="24"/>
        </w:rPr>
      </w:pPr>
    </w:p>
    <w:p w14:paraId="2AA82F4B" w14:textId="20EC4496" w:rsidR="00BA2934" w:rsidRPr="004709F9" w:rsidRDefault="00BA2934" w:rsidP="00BA2934">
      <w:pPr>
        <w:jc w:val="both"/>
        <w:rPr>
          <w:rFonts w:cstheme="minorHAnsi"/>
          <w:sz w:val="24"/>
          <w:szCs w:val="24"/>
        </w:rPr>
      </w:pPr>
      <w:r w:rsidRPr="004709F9">
        <w:rPr>
          <w:rFonts w:cstheme="minorHAnsi"/>
          <w:sz w:val="24"/>
          <w:szCs w:val="24"/>
        </w:rPr>
        <w:t xml:space="preserve">Like a number of other great Christians, he has earned a niche in our hearts as one of the </w:t>
      </w:r>
      <w:proofErr w:type="spellStart"/>
      <w:r w:rsidRPr="004709F9">
        <w:rPr>
          <w:rFonts w:cstheme="minorHAnsi"/>
          <w:i/>
          <w:iCs/>
          <w:sz w:val="24"/>
          <w:szCs w:val="24"/>
        </w:rPr>
        <w:t>chasidei</w:t>
      </w:r>
      <w:proofErr w:type="spellEnd"/>
      <w:r w:rsidRPr="004709F9">
        <w:rPr>
          <w:rFonts w:cstheme="minorHAnsi"/>
          <w:i/>
          <w:iCs/>
          <w:sz w:val="24"/>
          <w:szCs w:val="24"/>
        </w:rPr>
        <w:t xml:space="preserve"> </w:t>
      </w:r>
      <w:proofErr w:type="spellStart"/>
      <w:r w:rsidRPr="004709F9">
        <w:rPr>
          <w:rFonts w:cstheme="minorHAnsi"/>
          <w:i/>
          <w:iCs/>
          <w:sz w:val="24"/>
          <w:szCs w:val="24"/>
        </w:rPr>
        <w:t>ummot</w:t>
      </w:r>
      <w:proofErr w:type="spellEnd"/>
      <w:r w:rsidRPr="004709F9">
        <w:rPr>
          <w:rFonts w:cstheme="minorHAnsi"/>
          <w:i/>
          <w:iCs/>
          <w:sz w:val="24"/>
          <w:szCs w:val="24"/>
        </w:rPr>
        <w:t xml:space="preserve"> </w:t>
      </w:r>
      <w:proofErr w:type="spellStart"/>
      <w:r w:rsidRPr="004709F9">
        <w:rPr>
          <w:rFonts w:cstheme="minorHAnsi"/>
          <w:i/>
          <w:iCs/>
          <w:sz w:val="24"/>
          <w:szCs w:val="24"/>
        </w:rPr>
        <w:t>haolam</w:t>
      </w:r>
      <w:proofErr w:type="spellEnd"/>
      <w:r w:rsidRPr="004709F9">
        <w:rPr>
          <w:rFonts w:cstheme="minorHAnsi"/>
          <w:i/>
          <w:iCs/>
          <w:sz w:val="24"/>
          <w:szCs w:val="24"/>
        </w:rPr>
        <w:t xml:space="preserve">, </w:t>
      </w:r>
      <w:r w:rsidRPr="004709F9">
        <w:rPr>
          <w:rFonts w:cstheme="minorHAnsi"/>
          <w:sz w:val="24"/>
          <w:szCs w:val="24"/>
        </w:rPr>
        <w:t xml:space="preserve">“the pious ones among the national of the world”.  He has just added to his laurels by his </w:t>
      </w:r>
      <w:r w:rsidR="003504B0" w:rsidRPr="004709F9">
        <w:rPr>
          <w:rFonts w:cstheme="minorHAnsi"/>
          <w:sz w:val="24"/>
          <w:szCs w:val="24"/>
        </w:rPr>
        <w:t>latest</w:t>
      </w:r>
      <w:r w:rsidRPr="004709F9">
        <w:rPr>
          <w:rFonts w:cstheme="minorHAnsi"/>
          <w:sz w:val="24"/>
          <w:szCs w:val="24"/>
        </w:rPr>
        <w:t xml:space="preserve"> book entitled ESHKOL OF ISRAEL.  This is a masterpiece, in which he </w:t>
      </w:r>
      <w:r w:rsidR="003504B0" w:rsidRPr="004709F9">
        <w:rPr>
          <w:rFonts w:cstheme="minorHAnsi"/>
          <w:sz w:val="24"/>
          <w:szCs w:val="24"/>
        </w:rPr>
        <w:t>skilfully</w:t>
      </w:r>
      <w:r w:rsidRPr="004709F9">
        <w:rPr>
          <w:rFonts w:cstheme="minorHAnsi"/>
          <w:sz w:val="24"/>
          <w:szCs w:val="24"/>
        </w:rPr>
        <w:t xml:space="preserve"> paints not only a three-dimensional picture of Israel’s third Prime Minister, but also a vivid panorama of the early origins, birth, growth, establishment and subsequent struggles of the gallant State of Israel.</w:t>
      </w:r>
    </w:p>
    <w:p w14:paraId="7F9DFA1F" w14:textId="6A9176CA" w:rsidR="00BA2934" w:rsidRPr="004709F9" w:rsidRDefault="00BA2934" w:rsidP="00BA2934">
      <w:pPr>
        <w:jc w:val="both"/>
        <w:rPr>
          <w:rFonts w:cstheme="minorHAnsi"/>
          <w:sz w:val="24"/>
          <w:szCs w:val="24"/>
        </w:rPr>
      </w:pPr>
    </w:p>
    <w:p w14:paraId="69870337" w14:textId="0375C428" w:rsidR="00BA2934" w:rsidRPr="004709F9" w:rsidRDefault="00BA2934" w:rsidP="00BA2934">
      <w:pPr>
        <w:jc w:val="both"/>
        <w:rPr>
          <w:rFonts w:cstheme="minorHAnsi"/>
          <w:sz w:val="24"/>
          <w:szCs w:val="24"/>
        </w:rPr>
      </w:pPr>
      <w:r w:rsidRPr="004709F9">
        <w:rPr>
          <w:rFonts w:cstheme="minorHAnsi"/>
          <w:sz w:val="24"/>
          <w:szCs w:val="24"/>
        </w:rPr>
        <w:t xml:space="preserve"> As is pointed out in the blurb on the inside jacket of the book, and as, indeed, we know </w:t>
      </w:r>
      <w:r w:rsidR="003504B0" w:rsidRPr="004709F9">
        <w:rPr>
          <w:rFonts w:cstheme="minorHAnsi"/>
          <w:sz w:val="24"/>
          <w:szCs w:val="24"/>
        </w:rPr>
        <w:t>ourselves</w:t>
      </w:r>
      <w:r w:rsidRPr="004709F9">
        <w:rPr>
          <w:rFonts w:cstheme="minorHAnsi"/>
          <w:sz w:val="24"/>
          <w:szCs w:val="24"/>
        </w:rPr>
        <w:t xml:space="preserve"> from other sources, Eshkol’s life, like tho</w:t>
      </w:r>
      <w:r w:rsidR="003504B0" w:rsidRPr="004709F9">
        <w:rPr>
          <w:rFonts w:cstheme="minorHAnsi"/>
          <w:sz w:val="24"/>
          <w:szCs w:val="24"/>
        </w:rPr>
        <w:t xml:space="preserve">se of his predecessors in office, is inextricably interwoven with the life of his people and his country.  He spans more than seven decades of the whole history of modern Israel; that is to say, from the time when a sovereign Jewish State was still an unformed Zionist dream, through its various vicissitudes, to its creation as an independent State.  To know Eshkol’s life, therefore, is to know modern Israel.  Eshkol (Hebraised by him in 1949 from the family name of Shkolnik) was born in 1895 in </w:t>
      </w:r>
      <w:proofErr w:type="spellStart"/>
      <w:r w:rsidR="003504B0" w:rsidRPr="004709F9">
        <w:rPr>
          <w:rFonts w:cstheme="minorHAnsi"/>
          <w:sz w:val="24"/>
          <w:szCs w:val="24"/>
        </w:rPr>
        <w:t>Oratowo</w:t>
      </w:r>
      <w:proofErr w:type="spellEnd"/>
      <w:r w:rsidR="003504B0" w:rsidRPr="004709F9">
        <w:rPr>
          <w:rFonts w:cstheme="minorHAnsi"/>
          <w:sz w:val="24"/>
          <w:szCs w:val="24"/>
        </w:rPr>
        <w:t xml:space="preserve">, a small place near Kiev, in Southern Ukraine.  His family was very comfortably off and must have been specially privileged, since they dealt in property at a time when Jews in Russian were forbidden to do so.  He had an excellent Jewish and secular education, from the age of four upwards.  Unable to go to Odessa to complete his education, he managed to enter a Hebrew “Gymnasia” (Secondary School) in Vilna, the “Jerusalem of Lithuania”.  It was here that he was caught up in the ferment of thought about the creation of a Jewish State and it was here that he finally made up his mind, at the age of 19, to go to Palestine.  Besides Jewish Nationalism he also absorbed </w:t>
      </w:r>
      <w:proofErr w:type="spellStart"/>
      <w:r w:rsidR="003504B0" w:rsidRPr="004709F9">
        <w:rPr>
          <w:rFonts w:cstheme="minorHAnsi"/>
          <w:sz w:val="24"/>
          <w:szCs w:val="24"/>
        </w:rPr>
        <w:t>Bundist</w:t>
      </w:r>
      <w:proofErr w:type="spellEnd"/>
      <w:r w:rsidR="003504B0" w:rsidRPr="004709F9">
        <w:rPr>
          <w:rFonts w:cstheme="minorHAnsi"/>
          <w:sz w:val="24"/>
          <w:szCs w:val="24"/>
        </w:rPr>
        <w:t xml:space="preserve"> Socialism as well as the philosophy of “salvation in physical work”, as preached by Aaron David Gordon, according to whom work – Jewish farm labour – was a fundamental, revitalizing force in Jewish nationalism.  </w:t>
      </w:r>
    </w:p>
    <w:p w14:paraId="5F565450" w14:textId="0DED6CAA" w:rsidR="003504B0" w:rsidRPr="004709F9" w:rsidRDefault="003504B0" w:rsidP="00BA2934">
      <w:pPr>
        <w:jc w:val="both"/>
        <w:rPr>
          <w:rFonts w:cstheme="minorHAnsi"/>
          <w:sz w:val="24"/>
          <w:szCs w:val="24"/>
        </w:rPr>
      </w:pPr>
    </w:p>
    <w:p w14:paraId="686E62F0" w14:textId="19B9BAB7" w:rsidR="003504B0" w:rsidRPr="004709F9" w:rsidRDefault="003504B0" w:rsidP="00BA2934">
      <w:pPr>
        <w:jc w:val="both"/>
        <w:rPr>
          <w:rFonts w:cstheme="minorHAnsi"/>
          <w:sz w:val="24"/>
          <w:szCs w:val="24"/>
        </w:rPr>
      </w:pPr>
      <w:r w:rsidRPr="004709F9">
        <w:rPr>
          <w:rFonts w:cstheme="minorHAnsi"/>
          <w:sz w:val="24"/>
          <w:szCs w:val="24"/>
        </w:rPr>
        <w:t>His attitude to religion was one of toleration.  No fanatic himself, he regarded religion as a valuable part of the life of the family and the community, a bond between Jew and Jew.</w:t>
      </w:r>
    </w:p>
    <w:p w14:paraId="053CC358" w14:textId="071EB7AD" w:rsidR="00CE4170" w:rsidRPr="004709F9" w:rsidRDefault="00CE4170" w:rsidP="00BA2934">
      <w:pPr>
        <w:jc w:val="both"/>
        <w:rPr>
          <w:rFonts w:cstheme="minorHAnsi"/>
          <w:sz w:val="24"/>
          <w:szCs w:val="24"/>
        </w:rPr>
      </w:pPr>
    </w:p>
    <w:p w14:paraId="40791DDF" w14:textId="40B992BD" w:rsidR="00CE4170" w:rsidRPr="004709F9" w:rsidRDefault="00CE4170" w:rsidP="00BA2934">
      <w:pPr>
        <w:jc w:val="both"/>
        <w:rPr>
          <w:rFonts w:cstheme="minorHAnsi"/>
          <w:sz w:val="24"/>
          <w:szCs w:val="24"/>
        </w:rPr>
      </w:pPr>
      <w:r w:rsidRPr="004709F9">
        <w:rPr>
          <w:rFonts w:cstheme="minorHAnsi"/>
          <w:sz w:val="24"/>
          <w:szCs w:val="24"/>
        </w:rPr>
        <w:t xml:space="preserve">Ben-Gurion had already been working since 1906.  On the Jewish-run farms only a handful of Jews were working, as against some thousand Arabs.  When war broke out in 1914, we are told, young Eshkol found himself in a very amusing (or perhaps not so amusing) situation.  He volunteered to establish contact with the advancing British Army </w:t>
      </w:r>
      <w:proofErr w:type="spellStart"/>
      <w:r w:rsidRPr="004709F9">
        <w:rPr>
          <w:rFonts w:cstheme="minorHAnsi"/>
          <w:sz w:val="24"/>
          <w:szCs w:val="24"/>
        </w:rPr>
        <w:t>comin</w:t>
      </w:r>
      <w:proofErr w:type="spellEnd"/>
      <w:r w:rsidRPr="004709F9">
        <w:rPr>
          <w:rFonts w:cstheme="minorHAnsi"/>
          <w:sz w:val="24"/>
          <w:szCs w:val="24"/>
        </w:rPr>
        <w:t xml:space="preserve"> gup for the South, by slipping through the Turkish lines and making his way southwards from Petach </w:t>
      </w:r>
      <w:proofErr w:type="spellStart"/>
      <w:r w:rsidRPr="004709F9">
        <w:rPr>
          <w:rFonts w:cstheme="minorHAnsi"/>
          <w:sz w:val="24"/>
          <w:szCs w:val="24"/>
        </w:rPr>
        <w:t>Tiqva</w:t>
      </w:r>
      <w:proofErr w:type="spellEnd"/>
      <w:r w:rsidRPr="004709F9">
        <w:rPr>
          <w:rFonts w:cstheme="minorHAnsi"/>
          <w:sz w:val="24"/>
          <w:szCs w:val="24"/>
        </w:rPr>
        <w:t xml:space="preserve">.  He told the incident to </w:t>
      </w:r>
      <w:proofErr w:type="spellStart"/>
      <w:r w:rsidRPr="004709F9">
        <w:rPr>
          <w:rFonts w:cstheme="minorHAnsi"/>
          <w:sz w:val="24"/>
          <w:szCs w:val="24"/>
        </w:rPr>
        <w:t>Prittle</w:t>
      </w:r>
      <w:proofErr w:type="spellEnd"/>
      <w:r w:rsidRPr="004709F9">
        <w:rPr>
          <w:rFonts w:cstheme="minorHAnsi"/>
          <w:sz w:val="24"/>
          <w:szCs w:val="24"/>
        </w:rPr>
        <w:t>:</w:t>
      </w:r>
    </w:p>
    <w:p w14:paraId="2A3F25F1" w14:textId="539F5AC1" w:rsidR="00CE4170" w:rsidRPr="004709F9" w:rsidRDefault="00CE4170" w:rsidP="00BA2934">
      <w:pPr>
        <w:jc w:val="both"/>
        <w:rPr>
          <w:rFonts w:cstheme="minorHAnsi"/>
          <w:sz w:val="24"/>
          <w:szCs w:val="24"/>
        </w:rPr>
      </w:pPr>
    </w:p>
    <w:p w14:paraId="23696D8A" w14:textId="56183239" w:rsidR="00CE4170" w:rsidRPr="004709F9" w:rsidRDefault="00CE4170" w:rsidP="00BA2934">
      <w:pPr>
        <w:jc w:val="both"/>
        <w:rPr>
          <w:rFonts w:cstheme="minorHAnsi"/>
          <w:sz w:val="24"/>
          <w:szCs w:val="24"/>
        </w:rPr>
      </w:pPr>
      <w:r w:rsidRPr="004709F9">
        <w:rPr>
          <w:rFonts w:cstheme="minorHAnsi"/>
          <w:sz w:val="24"/>
          <w:szCs w:val="24"/>
        </w:rPr>
        <w:t xml:space="preserve">“We say that the Lord preserves the simple, and I certainly had need of His protection.  I hadn’t much idea where I was going, and the first thing that happened was that I blundered straight into a line of Turkish trenches.  I was challenged and  I mumbled an answer that I was </w:t>
      </w:r>
      <w:r w:rsidRPr="004709F9">
        <w:rPr>
          <w:rFonts w:cstheme="minorHAnsi"/>
          <w:sz w:val="24"/>
          <w:szCs w:val="24"/>
        </w:rPr>
        <w:lastRenderedPageBreak/>
        <w:t xml:space="preserve">going on to Rishon for work.  They waved me on, as they could see I was unarmed.  Then came another set of trenches, and again I bumped into an Australian Cavalry Patrol.  They took me along for questioning ad let me go when some of the Jews of Rishon identified me as a fellow settler”.  He subsequently volunteered for service in the British Army.  </w:t>
      </w:r>
    </w:p>
    <w:p w14:paraId="794BA579" w14:textId="6617FAF5" w:rsidR="00CE4170" w:rsidRPr="004709F9" w:rsidRDefault="00CE4170" w:rsidP="00BA2934">
      <w:pPr>
        <w:jc w:val="both"/>
        <w:rPr>
          <w:rFonts w:cstheme="minorHAnsi"/>
          <w:sz w:val="24"/>
          <w:szCs w:val="24"/>
        </w:rPr>
      </w:pPr>
    </w:p>
    <w:p w14:paraId="41036757" w14:textId="7CA14D18" w:rsidR="00CE4170" w:rsidRPr="004709F9" w:rsidRDefault="00CE4170" w:rsidP="00BA2934">
      <w:pPr>
        <w:jc w:val="both"/>
        <w:rPr>
          <w:rFonts w:cstheme="minorHAnsi"/>
          <w:sz w:val="24"/>
          <w:szCs w:val="24"/>
        </w:rPr>
      </w:pPr>
      <w:r w:rsidRPr="004709F9">
        <w:rPr>
          <w:rFonts w:cstheme="minorHAnsi"/>
          <w:sz w:val="24"/>
          <w:szCs w:val="24"/>
        </w:rPr>
        <w:t>In tracing the development of the Jewish conquest of the land and the natural displacement of Arabs, Prittie makes mincemeat of the fallacious Arab claim that Jews were divorced from the land for 2,000 years and only began returning with the promulgation of the Balfour Declaration in 1917.  He demonstrates beyond doubt that the connection between land and people was continuous and that Jewish settlement was an incontrovertible fact in every age.  Eshkol was conciliatory towards the Arabs and refused to believe that all Arabs hated the Jewish State.  He also welcomed the ide of friendly relations with Russia, but there was no reciprocity, either from them or from their puppets.  To help the Jews of the Soviet Union to preserve their identity was next to impossible.  Soviet Jewry seemed in those days to be doomed.</w:t>
      </w:r>
    </w:p>
    <w:p w14:paraId="531782DC" w14:textId="4804168D" w:rsidR="00CE4170" w:rsidRPr="004709F9" w:rsidRDefault="00CE4170" w:rsidP="00BA2934">
      <w:pPr>
        <w:jc w:val="both"/>
        <w:rPr>
          <w:rFonts w:cstheme="minorHAnsi"/>
          <w:sz w:val="24"/>
          <w:szCs w:val="24"/>
        </w:rPr>
      </w:pPr>
    </w:p>
    <w:p w14:paraId="5FE1F6E3" w14:textId="2411E60D" w:rsidR="00CE4170" w:rsidRPr="004709F9" w:rsidRDefault="00CE4170" w:rsidP="00CE4170">
      <w:pPr>
        <w:rPr>
          <w:rFonts w:cstheme="minorHAnsi"/>
          <w:b/>
          <w:bCs/>
          <w:sz w:val="24"/>
          <w:szCs w:val="24"/>
        </w:rPr>
      </w:pPr>
      <w:r w:rsidRPr="004709F9">
        <w:rPr>
          <w:rFonts w:cstheme="minorHAnsi"/>
          <w:b/>
          <w:bCs/>
          <w:sz w:val="24"/>
          <w:szCs w:val="24"/>
        </w:rPr>
        <w:t>RUSSIAN JEWRY</w:t>
      </w:r>
    </w:p>
    <w:p w14:paraId="5DB33698" w14:textId="3F507D0B" w:rsidR="00CE4170" w:rsidRPr="004709F9" w:rsidRDefault="0007759C" w:rsidP="00CE4170">
      <w:pPr>
        <w:jc w:val="both"/>
        <w:rPr>
          <w:rFonts w:cstheme="minorHAnsi"/>
          <w:sz w:val="24"/>
          <w:szCs w:val="24"/>
        </w:rPr>
      </w:pPr>
      <w:r w:rsidRPr="004709F9">
        <w:rPr>
          <w:rFonts w:cstheme="minorHAnsi"/>
          <w:sz w:val="24"/>
          <w:szCs w:val="24"/>
        </w:rPr>
        <w:t xml:space="preserve">But time was to show otherwise.  Eshkol could not have foreseen the amazing resurgence of Jewish consciousness, the uncontrollable passion of Russian Jewry to return to their rightful Homeland, the astounding flow of tens of thousands of Russian Jews to the State of Israel and the relentless defiance of these heroes in the face of government restrictions and vicious repressions.  All these he could not have foreseen.  But for us who have witnessed the miracle it is an assurance for the future.  </w:t>
      </w:r>
    </w:p>
    <w:p w14:paraId="3DEDBE74" w14:textId="64B03624" w:rsidR="0007759C" w:rsidRPr="004709F9" w:rsidRDefault="0007759C" w:rsidP="00CE4170">
      <w:pPr>
        <w:jc w:val="both"/>
        <w:rPr>
          <w:rFonts w:cstheme="minorHAnsi"/>
          <w:sz w:val="24"/>
          <w:szCs w:val="24"/>
        </w:rPr>
      </w:pPr>
    </w:p>
    <w:p w14:paraId="5719E04A" w14:textId="0E858CDF" w:rsidR="0007759C" w:rsidRPr="004709F9" w:rsidRDefault="0007759C" w:rsidP="0007759C">
      <w:pPr>
        <w:jc w:val="both"/>
        <w:rPr>
          <w:rFonts w:cstheme="minorHAnsi"/>
          <w:sz w:val="24"/>
          <w:szCs w:val="24"/>
        </w:rPr>
      </w:pPr>
      <w:r w:rsidRPr="004709F9">
        <w:rPr>
          <w:rFonts w:cstheme="minorHAnsi"/>
          <w:sz w:val="24"/>
          <w:szCs w:val="24"/>
        </w:rPr>
        <w:t xml:space="preserve">Prittie consummately sums up Eshkol’s work in a few brief lines:  He had spent 55 years of his life in what was first Palestine and then Israel.  He saw Turkish rule swept away after five centuries.  He saw the brave beginning and miserable end of the 30-year experiment of the British Mandate.  He was involved in no fewer than 5 wars; two of them world wars; then the War of Independence in 1948, the Sinai Campaign in 1956, the 6-day War in 1967.  He played an epic role in the settlement of the land and in supplying of the whole country with water.  He helped to organise the nation’s means of defence, its trade union </w:t>
      </w:r>
      <w:proofErr w:type="gramStart"/>
      <w:r w:rsidRPr="004709F9">
        <w:rPr>
          <w:rFonts w:cstheme="minorHAnsi"/>
          <w:sz w:val="24"/>
          <w:szCs w:val="24"/>
        </w:rPr>
        <w:t>machinery</w:t>
      </w:r>
      <w:proofErr w:type="gramEnd"/>
      <w:r w:rsidRPr="004709F9">
        <w:rPr>
          <w:rFonts w:cstheme="minorHAnsi"/>
          <w:sz w:val="24"/>
          <w:szCs w:val="24"/>
        </w:rPr>
        <w:t xml:space="preserve"> and its principal political party.  He planned the nation’s economy over 12 of its first 15 crucial and formative years and led his country through its greatest crisis of all.</w:t>
      </w:r>
    </w:p>
    <w:p w14:paraId="2CADE680" w14:textId="26709358" w:rsidR="0007759C" w:rsidRPr="004709F9" w:rsidRDefault="0007759C" w:rsidP="0007759C">
      <w:pPr>
        <w:jc w:val="both"/>
        <w:rPr>
          <w:rFonts w:cstheme="minorHAnsi"/>
          <w:sz w:val="24"/>
          <w:szCs w:val="24"/>
        </w:rPr>
      </w:pPr>
    </w:p>
    <w:p w14:paraId="47D15E73" w14:textId="4A4FF4A2" w:rsidR="0007759C" w:rsidRPr="004709F9" w:rsidRDefault="0007759C" w:rsidP="0007759C">
      <w:pPr>
        <w:jc w:val="both"/>
        <w:rPr>
          <w:rFonts w:cstheme="minorHAnsi"/>
          <w:sz w:val="24"/>
          <w:szCs w:val="24"/>
        </w:rPr>
      </w:pPr>
      <w:r w:rsidRPr="004709F9">
        <w:rPr>
          <w:rFonts w:cstheme="minorHAnsi"/>
          <w:sz w:val="24"/>
          <w:szCs w:val="24"/>
        </w:rPr>
        <w:t>The book is well written, admirably documented and illustrated, and beautifully bound.  To be appreciated it should be read from cover to cover.</w:t>
      </w:r>
    </w:p>
    <w:p w14:paraId="30300F4C" w14:textId="3EC7AEA7" w:rsidR="0007759C" w:rsidRPr="004709F9" w:rsidRDefault="0007759C" w:rsidP="0007759C">
      <w:pPr>
        <w:jc w:val="left"/>
        <w:rPr>
          <w:rFonts w:cstheme="minorHAnsi"/>
          <w:sz w:val="24"/>
          <w:szCs w:val="24"/>
        </w:rPr>
      </w:pPr>
    </w:p>
    <w:p w14:paraId="0D84008E" w14:textId="0CD48E69" w:rsidR="0007759C" w:rsidRPr="004709F9" w:rsidRDefault="0007759C" w:rsidP="0007759C">
      <w:pPr>
        <w:jc w:val="left"/>
        <w:rPr>
          <w:rFonts w:cstheme="minorHAnsi"/>
          <w:sz w:val="24"/>
          <w:szCs w:val="24"/>
        </w:rPr>
      </w:pPr>
      <w:proofErr w:type="spellStart"/>
      <w:r w:rsidRPr="004709F9">
        <w:rPr>
          <w:rFonts w:cstheme="minorHAnsi"/>
          <w:sz w:val="24"/>
          <w:szCs w:val="24"/>
        </w:rPr>
        <w:t>Cajex</w:t>
      </w:r>
      <w:proofErr w:type="spellEnd"/>
      <w:r w:rsidRPr="004709F9">
        <w:rPr>
          <w:rFonts w:cstheme="minorHAnsi"/>
          <w:sz w:val="24"/>
          <w:szCs w:val="24"/>
        </w:rPr>
        <w:t xml:space="preserve"> Magazine Vol XXIII  No. 1   March 1973</w:t>
      </w:r>
    </w:p>
    <w:p w14:paraId="4DD4F21D" w14:textId="7D5925D0" w:rsidR="00CE4170" w:rsidRPr="004709F9" w:rsidRDefault="00CE4170" w:rsidP="00BA2934">
      <w:pPr>
        <w:jc w:val="both"/>
        <w:rPr>
          <w:rFonts w:cstheme="minorHAnsi"/>
          <w:sz w:val="24"/>
          <w:szCs w:val="24"/>
        </w:rPr>
      </w:pPr>
    </w:p>
    <w:p w14:paraId="600C9040" w14:textId="77777777" w:rsidR="00CE4170" w:rsidRPr="004709F9" w:rsidRDefault="00CE4170" w:rsidP="00BA2934">
      <w:pPr>
        <w:jc w:val="both"/>
        <w:rPr>
          <w:rFonts w:cstheme="minorHAnsi"/>
          <w:sz w:val="24"/>
          <w:szCs w:val="24"/>
        </w:rPr>
      </w:pPr>
    </w:p>
    <w:p w14:paraId="6F6332F4" w14:textId="4BA6BCA4" w:rsidR="00BA2934" w:rsidRPr="004709F9" w:rsidRDefault="00BA2934" w:rsidP="00BA2934">
      <w:pPr>
        <w:jc w:val="both"/>
        <w:rPr>
          <w:rFonts w:cstheme="minorHAnsi"/>
          <w:sz w:val="24"/>
          <w:szCs w:val="24"/>
        </w:rPr>
      </w:pPr>
    </w:p>
    <w:p w14:paraId="569FBF1C" w14:textId="77777777" w:rsidR="00BA2934" w:rsidRPr="004709F9" w:rsidRDefault="00BA2934" w:rsidP="00BA2934">
      <w:pPr>
        <w:jc w:val="both"/>
        <w:rPr>
          <w:rFonts w:cstheme="minorHAnsi"/>
          <w:sz w:val="24"/>
          <w:szCs w:val="24"/>
        </w:rPr>
      </w:pPr>
    </w:p>
    <w:p w14:paraId="44E16D32" w14:textId="77777777" w:rsidR="00BA2934" w:rsidRPr="004709F9" w:rsidRDefault="00BA2934">
      <w:pPr>
        <w:rPr>
          <w:rFonts w:cstheme="minorHAnsi"/>
          <w:sz w:val="20"/>
          <w:szCs w:val="20"/>
        </w:rPr>
      </w:pPr>
    </w:p>
    <w:sectPr w:rsidR="00BA2934" w:rsidRPr="004709F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6D86" w14:textId="77777777" w:rsidR="004709F9" w:rsidRDefault="004709F9" w:rsidP="004709F9">
      <w:r>
        <w:separator/>
      </w:r>
    </w:p>
  </w:endnote>
  <w:endnote w:type="continuationSeparator" w:id="0">
    <w:p w14:paraId="3561FB60" w14:textId="77777777" w:rsidR="004709F9" w:rsidRDefault="004709F9" w:rsidP="0047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819419"/>
      <w:docPartObj>
        <w:docPartGallery w:val="Page Numbers (Bottom of Page)"/>
        <w:docPartUnique/>
      </w:docPartObj>
    </w:sdtPr>
    <w:sdtContent>
      <w:sdt>
        <w:sdtPr>
          <w:id w:val="-1705238520"/>
          <w:docPartObj>
            <w:docPartGallery w:val="Page Numbers (Top of Page)"/>
            <w:docPartUnique/>
          </w:docPartObj>
        </w:sdtPr>
        <w:sdtContent>
          <w:p w14:paraId="2D29A7C0" w14:textId="7431E7AA" w:rsidR="004709F9" w:rsidRDefault="004709F9">
            <w:pPr>
              <w:pStyle w:val="Footer"/>
            </w:pPr>
            <w:r w:rsidRPr="004709F9">
              <w:t xml:space="preserve">Page </w:t>
            </w:r>
            <w:r w:rsidRPr="004709F9">
              <w:rPr>
                <w:sz w:val="24"/>
                <w:szCs w:val="24"/>
              </w:rPr>
              <w:fldChar w:fldCharType="begin"/>
            </w:r>
            <w:r w:rsidRPr="004709F9">
              <w:instrText>PAGE</w:instrText>
            </w:r>
            <w:r w:rsidRPr="004709F9">
              <w:rPr>
                <w:sz w:val="24"/>
                <w:szCs w:val="24"/>
              </w:rPr>
              <w:fldChar w:fldCharType="separate"/>
            </w:r>
            <w:r w:rsidRPr="004709F9">
              <w:t>2</w:t>
            </w:r>
            <w:r w:rsidRPr="004709F9">
              <w:rPr>
                <w:sz w:val="24"/>
                <w:szCs w:val="24"/>
              </w:rPr>
              <w:fldChar w:fldCharType="end"/>
            </w:r>
            <w:r w:rsidRPr="004709F9">
              <w:t xml:space="preserve"> of </w:t>
            </w:r>
            <w:r w:rsidRPr="004709F9">
              <w:rPr>
                <w:sz w:val="24"/>
                <w:szCs w:val="24"/>
              </w:rPr>
              <w:fldChar w:fldCharType="begin"/>
            </w:r>
            <w:r w:rsidRPr="004709F9">
              <w:instrText>NUMPAGES</w:instrText>
            </w:r>
            <w:r w:rsidRPr="004709F9">
              <w:rPr>
                <w:sz w:val="24"/>
                <w:szCs w:val="24"/>
              </w:rPr>
              <w:fldChar w:fldCharType="separate"/>
            </w:r>
            <w:r w:rsidRPr="004709F9">
              <w:t>2</w:t>
            </w:r>
            <w:r w:rsidRPr="004709F9">
              <w:rPr>
                <w:sz w:val="24"/>
                <w:szCs w:val="24"/>
              </w:rPr>
              <w:fldChar w:fldCharType="end"/>
            </w:r>
          </w:p>
        </w:sdtContent>
      </w:sdt>
    </w:sdtContent>
  </w:sdt>
  <w:p w14:paraId="2398C61C" w14:textId="77777777" w:rsidR="004709F9" w:rsidRDefault="0047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6B8E" w14:textId="77777777" w:rsidR="004709F9" w:rsidRDefault="004709F9" w:rsidP="004709F9">
      <w:r>
        <w:separator/>
      </w:r>
    </w:p>
  </w:footnote>
  <w:footnote w:type="continuationSeparator" w:id="0">
    <w:p w14:paraId="587757EC" w14:textId="77777777" w:rsidR="004709F9" w:rsidRDefault="004709F9" w:rsidP="00470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34"/>
    <w:rsid w:val="0007759C"/>
    <w:rsid w:val="003504B0"/>
    <w:rsid w:val="004709F9"/>
    <w:rsid w:val="008C31FC"/>
    <w:rsid w:val="00BA2934"/>
    <w:rsid w:val="00CC1790"/>
    <w:rsid w:val="00CE4170"/>
    <w:rsid w:val="00D52B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2F4"/>
  <w15:chartTrackingRefBased/>
  <w15:docId w15:val="{E009172B-4AAB-4874-8E13-7A373AD7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9F9"/>
    <w:pPr>
      <w:tabs>
        <w:tab w:val="center" w:pos="4153"/>
        <w:tab w:val="right" w:pos="8306"/>
      </w:tabs>
    </w:pPr>
  </w:style>
  <w:style w:type="character" w:customStyle="1" w:styleId="HeaderChar">
    <w:name w:val="Header Char"/>
    <w:basedOn w:val="DefaultParagraphFont"/>
    <w:link w:val="Header"/>
    <w:uiPriority w:val="99"/>
    <w:rsid w:val="004709F9"/>
  </w:style>
  <w:style w:type="paragraph" w:styleId="Footer">
    <w:name w:val="footer"/>
    <w:basedOn w:val="Normal"/>
    <w:link w:val="FooterChar"/>
    <w:uiPriority w:val="99"/>
    <w:unhideWhenUsed/>
    <w:rsid w:val="004709F9"/>
    <w:pPr>
      <w:tabs>
        <w:tab w:val="center" w:pos="4153"/>
        <w:tab w:val="right" w:pos="8306"/>
      </w:tabs>
    </w:pPr>
  </w:style>
  <w:style w:type="character" w:customStyle="1" w:styleId="FooterChar">
    <w:name w:val="Footer Char"/>
    <w:basedOn w:val="DefaultParagraphFont"/>
    <w:link w:val="Footer"/>
    <w:uiPriority w:val="99"/>
    <w:rsid w:val="0047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2021-02-07T14:39:00Z</dcterms:created>
  <dcterms:modified xsi:type="dcterms:W3CDTF">2023-06-07T17:37:00Z</dcterms:modified>
</cp:coreProperties>
</file>