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84B68" w14:textId="06EDF879" w:rsidR="0024514C" w:rsidRPr="00F74F35" w:rsidRDefault="0024514C" w:rsidP="0024514C">
      <w:pPr>
        <w:tabs>
          <w:tab w:val="left" w:pos="276"/>
          <w:tab w:val="center" w:pos="4513"/>
        </w:tabs>
        <w:rPr>
          <w:rFonts w:cstheme="minorHAnsi"/>
          <w:b/>
          <w:bCs/>
          <w:sz w:val="28"/>
          <w:szCs w:val="28"/>
        </w:rPr>
      </w:pPr>
      <w:r w:rsidRPr="00F74F35">
        <w:rPr>
          <w:rFonts w:cstheme="minorHAnsi"/>
          <w:b/>
          <w:bCs/>
          <w:sz w:val="28"/>
          <w:szCs w:val="28"/>
        </w:rPr>
        <w:t>JEWISH WRITERS &amp; RACIAL RELATIONSHIPS</w:t>
      </w:r>
    </w:p>
    <w:p w14:paraId="374A0428" w14:textId="716D5ED9" w:rsidR="0024514C" w:rsidRPr="00F74F35" w:rsidRDefault="0024514C" w:rsidP="0024514C">
      <w:pPr>
        <w:tabs>
          <w:tab w:val="left" w:pos="276"/>
          <w:tab w:val="center" w:pos="4513"/>
        </w:tabs>
        <w:jc w:val="both"/>
        <w:rPr>
          <w:rFonts w:cstheme="minorHAnsi"/>
          <w:sz w:val="24"/>
          <w:szCs w:val="24"/>
        </w:rPr>
      </w:pPr>
    </w:p>
    <w:p w14:paraId="0BDC9682" w14:textId="1F3F8BB2" w:rsidR="0024514C" w:rsidRPr="00F74F35" w:rsidRDefault="0024514C" w:rsidP="0024514C">
      <w:pPr>
        <w:tabs>
          <w:tab w:val="left" w:pos="276"/>
          <w:tab w:val="center" w:pos="4513"/>
        </w:tabs>
        <w:jc w:val="both"/>
        <w:rPr>
          <w:rFonts w:cstheme="minorHAnsi"/>
          <w:sz w:val="24"/>
          <w:szCs w:val="24"/>
        </w:rPr>
      </w:pPr>
      <w:r w:rsidRPr="00F74F35">
        <w:rPr>
          <w:rFonts w:cstheme="minorHAnsi"/>
          <w:sz w:val="24"/>
          <w:szCs w:val="24"/>
        </w:rPr>
        <w:t>In the field of mutual understanding between the Jew and his neighbour the pen has, both fortunately and unfortunately, proved to be more powerful than the sword.</w:t>
      </w:r>
    </w:p>
    <w:p w14:paraId="146763E5" w14:textId="5D70172A" w:rsidR="0024514C" w:rsidRPr="00F74F35" w:rsidRDefault="0024514C" w:rsidP="0024514C">
      <w:pPr>
        <w:tabs>
          <w:tab w:val="left" w:pos="276"/>
          <w:tab w:val="center" w:pos="4513"/>
        </w:tabs>
        <w:jc w:val="both"/>
        <w:rPr>
          <w:rFonts w:cstheme="minorHAnsi"/>
          <w:sz w:val="24"/>
          <w:szCs w:val="24"/>
        </w:rPr>
      </w:pPr>
    </w:p>
    <w:p w14:paraId="30359155" w14:textId="31E6F0BC" w:rsidR="0024514C" w:rsidRPr="00F74F35" w:rsidRDefault="0024514C" w:rsidP="0024514C">
      <w:pPr>
        <w:tabs>
          <w:tab w:val="left" w:pos="276"/>
          <w:tab w:val="center" w:pos="4513"/>
        </w:tabs>
        <w:jc w:val="both"/>
        <w:rPr>
          <w:rFonts w:cstheme="minorHAnsi"/>
          <w:sz w:val="24"/>
          <w:szCs w:val="24"/>
        </w:rPr>
      </w:pPr>
      <w:r w:rsidRPr="00F74F35">
        <w:rPr>
          <w:rFonts w:cstheme="minorHAnsi"/>
          <w:sz w:val="24"/>
          <w:szCs w:val="24"/>
        </w:rPr>
        <w:t>To a very large degree hostility to the Jew stemmed not only from fanatical priests and prelates but also from the type of literature which writers gave the public to read.   Shakespeare’s Shylock was not the worst libel against the Jews ever written.  Svengali was no less horrible.  The former was certainly not the first and the latter will not be the last.  The blasphemous lie that Christian blood was used by Jews for ritual purposes in the Passover matzah or wine has been repeatedly revived by literary charlatans and has even – shame on them! – survived to the present day.  Literature alone must bear the blame if a responsible writer like Charles Lamb, whose tales are still read with relish by children of all ages, could write in sober earnest: “I should not care to be in habits of familiar intercourse with any of that nation…old prejudices cling about me.  I cannot shake off the story of Hugh of Lincoln.”</w:t>
      </w:r>
    </w:p>
    <w:p w14:paraId="03AE36D0" w14:textId="4D798D39" w:rsidR="0024514C" w:rsidRPr="00F74F35" w:rsidRDefault="0024514C" w:rsidP="0024514C">
      <w:pPr>
        <w:tabs>
          <w:tab w:val="left" w:pos="276"/>
          <w:tab w:val="center" w:pos="4513"/>
        </w:tabs>
        <w:jc w:val="both"/>
        <w:rPr>
          <w:rFonts w:cstheme="minorHAnsi"/>
          <w:sz w:val="24"/>
          <w:szCs w:val="24"/>
        </w:rPr>
      </w:pPr>
    </w:p>
    <w:p w14:paraId="4B2B9E5F" w14:textId="6E28CEE8" w:rsidR="0024514C" w:rsidRPr="00F74F35" w:rsidRDefault="00C76BBB" w:rsidP="0024514C">
      <w:pPr>
        <w:tabs>
          <w:tab w:val="left" w:pos="276"/>
          <w:tab w:val="center" w:pos="4513"/>
        </w:tabs>
        <w:jc w:val="both"/>
        <w:rPr>
          <w:rFonts w:cstheme="minorHAnsi"/>
          <w:sz w:val="24"/>
          <w:szCs w:val="24"/>
        </w:rPr>
      </w:pPr>
      <w:r w:rsidRPr="00F74F35">
        <w:rPr>
          <w:rFonts w:cstheme="minorHAnsi"/>
          <w:sz w:val="24"/>
          <w:szCs w:val="24"/>
        </w:rPr>
        <w:t>As long as literature was in the hands of the gentiles we had to accept what they gave.</w:t>
      </w:r>
    </w:p>
    <w:p w14:paraId="3D6CCFE6" w14:textId="12708A8A" w:rsidR="00C76BBB" w:rsidRPr="00F74F35" w:rsidRDefault="00C76BBB" w:rsidP="0024514C">
      <w:pPr>
        <w:tabs>
          <w:tab w:val="left" w:pos="276"/>
          <w:tab w:val="center" w:pos="4513"/>
        </w:tabs>
        <w:jc w:val="both"/>
        <w:rPr>
          <w:rFonts w:cstheme="minorHAnsi"/>
          <w:sz w:val="24"/>
          <w:szCs w:val="24"/>
        </w:rPr>
      </w:pPr>
    </w:p>
    <w:p w14:paraId="027F9DC3" w14:textId="0CF5CDF6" w:rsidR="00C76BBB" w:rsidRPr="00F74F35" w:rsidRDefault="00C76BBB" w:rsidP="0024514C">
      <w:pPr>
        <w:tabs>
          <w:tab w:val="left" w:pos="276"/>
          <w:tab w:val="center" w:pos="4513"/>
        </w:tabs>
        <w:jc w:val="both"/>
        <w:rPr>
          <w:rFonts w:cstheme="minorHAnsi"/>
          <w:sz w:val="24"/>
          <w:szCs w:val="24"/>
        </w:rPr>
      </w:pPr>
      <w:r w:rsidRPr="00F74F35">
        <w:rPr>
          <w:rFonts w:cstheme="minorHAnsi"/>
          <w:sz w:val="24"/>
          <w:szCs w:val="24"/>
        </w:rPr>
        <w:t xml:space="preserve">The nineteenth century, however, saw the dawn of another era.  The innovation was not merely that many non-Jewish writers – Scott, Dickens, George Elliot, Macauley, Hazlitt, Byron, and others – embraced the Jewish cause and produced flattering accounts of Jewish characters.  Rather was it in the fact that a generation of new writers arose, born and </w:t>
      </w:r>
      <w:proofErr w:type="spellStart"/>
      <w:r w:rsidRPr="00F74F35">
        <w:rPr>
          <w:rFonts w:cstheme="minorHAnsi"/>
          <w:sz w:val="24"/>
          <w:szCs w:val="24"/>
        </w:rPr>
        <w:t>bread</w:t>
      </w:r>
      <w:proofErr w:type="spellEnd"/>
      <w:r w:rsidRPr="00F74F35">
        <w:rPr>
          <w:rFonts w:cstheme="minorHAnsi"/>
          <w:sz w:val="24"/>
          <w:szCs w:val="24"/>
        </w:rPr>
        <w:t xml:space="preserve"> as Jews, or at least claiming Judaism as their progenitor.  It was then that the Jew could be described as it were from within and presented not as a caricature, but as a living, pulsating, thinking, feeling human reality.</w:t>
      </w:r>
    </w:p>
    <w:p w14:paraId="4CEB10E3" w14:textId="70F3A8FB" w:rsidR="00C76BBB" w:rsidRPr="00F74F35" w:rsidRDefault="00C76BBB" w:rsidP="0024514C">
      <w:pPr>
        <w:tabs>
          <w:tab w:val="left" w:pos="276"/>
          <w:tab w:val="center" w:pos="4513"/>
        </w:tabs>
        <w:jc w:val="both"/>
        <w:rPr>
          <w:rFonts w:cstheme="minorHAnsi"/>
          <w:sz w:val="24"/>
          <w:szCs w:val="24"/>
        </w:rPr>
      </w:pPr>
    </w:p>
    <w:p w14:paraId="4EA6A130" w14:textId="3A2D39AF" w:rsidR="00C76BBB" w:rsidRPr="00F74F35" w:rsidRDefault="00C76BBB" w:rsidP="0024514C">
      <w:pPr>
        <w:tabs>
          <w:tab w:val="left" w:pos="276"/>
          <w:tab w:val="center" w:pos="4513"/>
        </w:tabs>
        <w:jc w:val="both"/>
        <w:rPr>
          <w:rFonts w:cstheme="minorHAnsi"/>
          <w:sz w:val="24"/>
          <w:szCs w:val="24"/>
        </w:rPr>
      </w:pPr>
      <w:r w:rsidRPr="00F74F35">
        <w:rPr>
          <w:rFonts w:cstheme="minorHAnsi"/>
          <w:sz w:val="24"/>
          <w:szCs w:val="24"/>
        </w:rPr>
        <w:t xml:space="preserve">It was as well that it should have been so, for the great events were stirring on the political and humanitarian horizon, and the fight for emancipation and liberty was being fought and won. </w:t>
      </w:r>
    </w:p>
    <w:p w14:paraId="740ABBAC" w14:textId="5ACEB22A" w:rsidR="00C76BBB" w:rsidRPr="00F74F35" w:rsidRDefault="00C76BBB" w:rsidP="0024514C">
      <w:pPr>
        <w:tabs>
          <w:tab w:val="left" w:pos="276"/>
          <w:tab w:val="center" w:pos="4513"/>
        </w:tabs>
        <w:jc w:val="both"/>
        <w:rPr>
          <w:rFonts w:cstheme="minorHAnsi"/>
          <w:sz w:val="24"/>
          <w:szCs w:val="24"/>
        </w:rPr>
      </w:pPr>
    </w:p>
    <w:p w14:paraId="4695D8B0" w14:textId="2D151BAF" w:rsidR="00C76BBB" w:rsidRPr="00F74F35" w:rsidRDefault="00C76BBB" w:rsidP="0024514C">
      <w:pPr>
        <w:tabs>
          <w:tab w:val="left" w:pos="276"/>
          <w:tab w:val="center" w:pos="4513"/>
        </w:tabs>
        <w:jc w:val="both"/>
        <w:rPr>
          <w:rFonts w:cstheme="minorHAnsi"/>
          <w:sz w:val="24"/>
          <w:szCs w:val="24"/>
        </w:rPr>
      </w:pPr>
      <w:r w:rsidRPr="00F74F35">
        <w:rPr>
          <w:rFonts w:cstheme="minorHAnsi"/>
          <w:sz w:val="24"/>
          <w:szCs w:val="24"/>
        </w:rPr>
        <w:t xml:space="preserve">The greatest champion of our cause during the second quarter of the nineteenth century was, beyond question, David Benjamin Disraeli the political genius, who rose to be the first , and so far the only, Jewish Prime Minister of England. In the whole of his brilliant </w:t>
      </w:r>
      <w:proofErr w:type="gramStart"/>
      <w:r w:rsidRPr="00F74F35">
        <w:rPr>
          <w:rFonts w:cstheme="minorHAnsi"/>
          <w:sz w:val="24"/>
          <w:szCs w:val="24"/>
        </w:rPr>
        <w:t>career</w:t>
      </w:r>
      <w:proofErr w:type="gramEnd"/>
      <w:r w:rsidRPr="00F74F35">
        <w:rPr>
          <w:rFonts w:cstheme="minorHAnsi"/>
          <w:sz w:val="24"/>
          <w:szCs w:val="24"/>
        </w:rPr>
        <w:t xml:space="preserve"> he never lost sight of his Jewish heritage and between 1826 and 1847 he wrote no less than six full scale novels in which he effectively propounded his philosophy of Judaism and his beliefs regarding the political dreams of the Jewish people in the British Empire. His is doubtless the credit for transforming the whole attitude of Englishmen towards the nature of their Jewish fellow citizens. </w:t>
      </w:r>
    </w:p>
    <w:p w14:paraId="1DD3C4E5" w14:textId="60354122" w:rsidR="00C76BBB" w:rsidRPr="00F74F35" w:rsidRDefault="00C76BBB" w:rsidP="0024514C">
      <w:pPr>
        <w:tabs>
          <w:tab w:val="left" w:pos="276"/>
          <w:tab w:val="center" w:pos="4513"/>
        </w:tabs>
        <w:jc w:val="both"/>
        <w:rPr>
          <w:rFonts w:cstheme="minorHAnsi"/>
          <w:sz w:val="24"/>
          <w:szCs w:val="24"/>
        </w:rPr>
      </w:pPr>
    </w:p>
    <w:p w14:paraId="76109B2D" w14:textId="597BD427" w:rsidR="00C76BBB" w:rsidRPr="00F74F35" w:rsidRDefault="0078452B" w:rsidP="0024514C">
      <w:pPr>
        <w:tabs>
          <w:tab w:val="left" w:pos="276"/>
          <w:tab w:val="center" w:pos="4513"/>
        </w:tabs>
        <w:jc w:val="both"/>
        <w:rPr>
          <w:rFonts w:cstheme="minorHAnsi"/>
          <w:sz w:val="24"/>
          <w:szCs w:val="24"/>
        </w:rPr>
      </w:pPr>
      <w:r w:rsidRPr="00F74F35">
        <w:rPr>
          <w:rFonts w:cstheme="minorHAnsi"/>
          <w:sz w:val="24"/>
          <w:szCs w:val="24"/>
        </w:rPr>
        <w:t xml:space="preserve">In 1826 he wrote” Vivian Grey “and in 1832 </w:t>
      </w:r>
      <w:proofErr w:type="spellStart"/>
      <w:r w:rsidRPr="00F74F35">
        <w:rPr>
          <w:rFonts w:cstheme="minorHAnsi"/>
          <w:sz w:val="24"/>
          <w:szCs w:val="24"/>
        </w:rPr>
        <w:t>Contarini</w:t>
      </w:r>
      <w:proofErr w:type="spellEnd"/>
      <w:r w:rsidRPr="00F74F35">
        <w:rPr>
          <w:rFonts w:cstheme="minorHAnsi"/>
          <w:sz w:val="24"/>
          <w:szCs w:val="24"/>
        </w:rPr>
        <w:t xml:space="preserve"> Fleming.” In both he describes the England of the old aristocracy, and by giving glimpses of his own unhappy school days, he reveals the trials and tribulations encountered by the Jew in his struggle for  integration. It must have been especially difficult for him as a swarthy complexion Sephardi.  “They were called my brothers,” he complains, “but nature gave the lie to the assertion. There was no similitude between us. Their blue eyes, their flaxen hair and their white visages claimed no kindred with my Venetian countenance.” The injustice and pathos was not lost on sane-minded English readers.</w:t>
      </w:r>
    </w:p>
    <w:p w14:paraId="7E86B541" w14:textId="10E47DB2" w:rsidR="0078452B" w:rsidRPr="00F74F35" w:rsidRDefault="0078452B" w:rsidP="0024514C">
      <w:pPr>
        <w:tabs>
          <w:tab w:val="left" w:pos="276"/>
          <w:tab w:val="center" w:pos="4513"/>
        </w:tabs>
        <w:jc w:val="both"/>
        <w:rPr>
          <w:rFonts w:cstheme="minorHAnsi"/>
          <w:sz w:val="24"/>
          <w:szCs w:val="24"/>
        </w:rPr>
      </w:pPr>
    </w:p>
    <w:p w14:paraId="28B6CB8A" w14:textId="138D1C26" w:rsidR="0078452B" w:rsidRPr="00F74F35" w:rsidRDefault="0078452B" w:rsidP="0024514C">
      <w:pPr>
        <w:tabs>
          <w:tab w:val="left" w:pos="276"/>
          <w:tab w:val="center" w:pos="4513"/>
        </w:tabs>
        <w:jc w:val="both"/>
        <w:rPr>
          <w:rFonts w:cstheme="minorHAnsi"/>
          <w:sz w:val="24"/>
          <w:szCs w:val="24"/>
        </w:rPr>
      </w:pPr>
      <w:r w:rsidRPr="00F74F35">
        <w:rPr>
          <w:rFonts w:cstheme="minorHAnsi"/>
          <w:sz w:val="24"/>
          <w:szCs w:val="24"/>
        </w:rPr>
        <w:t xml:space="preserve">In 1833 he produced his great romance “David </w:t>
      </w:r>
      <w:proofErr w:type="spellStart"/>
      <w:r w:rsidRPr="00F74F35">
        <w:rPr>
          <w:rFonts w:cstheme="minorHAnsi"/>
          <w:sz w:val="24"/>
          <w:szCs w:val="24"/>
        </w:rPr>
        <w:t>Alroy</w:t>
      </w:r>
      <w:proofErr w:type="spellEnd"/>
      <w:r w:rsidRPr="00F74F35">
        <w:rPr>
          <w:rFonts w:cstheme="minorHAnsi"/>
          <w:sz w:val="24"/>
          <w:szCs w:val="24"/>
        </w:rPr>
        <w:t xml:space="preserve">” which embodies his ambitions for the Jewish people: to wit, nothing less than the universal domination of the Jewish race! </w:t>
      </w:r>
    </w:p>
    <w:p w14:paraId="277D9913" w14:textId="18663B62" w:rsidR="0078452B" w:rsidRPr="00F74F35" w:rsidRDefault="0078452B" w:rsidP="0024514C">
      <w:pPr>
        <w:tabs>
          <w:tab w:val="left" w:pos="276"/>
          <w:tab w:val="center" w:pos="4513"/>
        </w:tabs>
        <w:jc w:val="both"/>
        <w:rPr>
          <w:rFonts w:cstheme="minorHAnsi"/>
          <w:sz w:val="24"/>
          <w:szCs w:val="24"/>
        </w:rPr>
      </w:pPr>
    </w:p>
    <w:p w14:paraId="4EA122BE" w14:textId="77777777" w:rsidR="0078452B" w:rsidRPr="00F74F35" w:rsidRDefault="0078452B" w:rsidP="0024514C">
      <w:pPr>
        <w:tabs>
          <w:tab w:val="left" w:pos="276"/>
          <w:tab w:val="center" w:pos="4513"/>
        </w:tabs>
        <w:jc w:val="both"/>
        <w:rPr>
          <w:rFonts w:cstheme="minorHAnsi"/>
          <w:sz w:val="24"/>
          <w:szCs w:val="24"/>
        </w:rPr>
      </w:pPr>
      <w:r w:rsidRPr="00F74F35">
        <w:rPr>
          <w:rFonts w:cstheme="minorHAnsi"/>
          <w:sz w:val="24"/>
          <w:szCs w:val="24"/>
        </w:rPr>
        <w:t>Dangerous as the theme might seem to us, the spirit nevertheless corresponded to the changes that were sweeping the country after the reform bill of 1832.</w:t>
      </w:r>
    </w:p>
    <w:p w14:paraId="2A9BBBBD" w14:textId="77777777" w:rsidR="0078452B" w:rsidRPr="00F74F35" w:rsidRDefault="0078452B" w:rsidP="0024514C">
      <w:pPr>
        <w:tabs>
          <w:tab w:val="left" w:pos="276"/>
          <w:tab w:val="center" w:pos="4513"/>
        </w:tabs>
        <w:jc w:val="both"/>
        <w:rPr>
          <w:rFonts w:cstheme="minorHAnsi"/>
          <w:sz w:val="24"/>
          <w:szCs w:val="24"/>
        </w:rPr>
      </w:pPr>
    </w:p>
    <w:p w14:paraId="2500CB09" w14:textId="7D8516EA" w:rsidR="0078452B" w:rsidRPr="00F74F35" w:rsidRDefault="0078452B" w:rsidP="0024514C">
      <w:pPr>
        <w:tabs>
          <w:tab w:val="left" w:pos="276"/>
          <w:tab w:val="center" w:pos="4513"/>
        </w:tabs>
        <w:jc w:val="both"/>
        <w:rPr>
          <w:rFonts w:cstheme="minorHAnsi"/>
          <w:sz w:val="24"/>
          <w:szCs w:val="24"/>
        </w:rPr>
      </w:pPr>
      <w:r w:rsidRPr="00F74F35">
        <w:rPr>
          <w:rFonts w:cstheme="minorHAnsi"/>
          <w:sz w:val="24"/>
          <w:szCs w:val="24"/>
        </w:rPr>
        <w:t>Before he produced his next novel</w:t>
      </w:r>
      <w:r w:rsidR="00842FCC" w:rsidRPr="00F74F35">
        <w:rPr>
          <w:rFonts w:cstheme="minorHAnsi"/>
          <w:sz w:val="24"/>
          <w:szCs w:val="24"/>
        </w:rPr>
        <w:t xml:space="preserve">, two other writers contributed works of merit on the subject. One was his own father Isaac, who in the year that </w:t>
      </w:r>
      <w:proofErr w:type="spellStart"/>
      <w:r w:rsidR="00842FCC" w:rsidRPr="00F74F35">
        <w:rPr>
          <w:rFonts w:cstheme="minorHAnsi"/>
          <w:sz w:val="24"/>
          <w:szCs w:val="24"/>
        </w:rPr>
        <w:t>Alroy</w:t>
      </w:r>
      <w:proofErr w:type="spellEnd"/>
      <w:r w:rsidR="00842FCC" w:rsidRPr="00F74F35">
        <w:rPr>
          <w:rFonts w:cstheme="minorHAnsi"/>
          <w:sz w:val="24"/>
          <w:szCs w:val="24"/>
        </w:rPr>
        <w:t xml:space="preserve"> was published wrote “Genius of Judaism”; the other was a joint effort by the sisters Celia and Marion Moss, entitled “Romances of History.”  It appeared in 3 volumes seven years later in 1840. The authors’ purpose was to portray the Jews as they were while yet an independent people, to dissipate the prevailing ignorance about their people. Their efforts certainly helped to influence English throughout regarding Jewish emancipation.</w:t>
      </w:r>
    </w:p>
    <w:p w14:paraId="75CD0937" w14:textId="55E766B6" w:rsidR="00842FCC" w:rsidRPr="00F74F35" w:rsidRDefault="00842FCC" w:rsidP="0024514C">
      <w:pPr>
        <w:tabs>
          <w:tab w:val="left" w:pos="276"/>
          <w:tab w:val="center" w:pos="4513"/>
        </w:tabs>
        <w:jc w:val="both"/>
        <w:rPr>
          <w:rFonts w:cstheme="minorHAnsi"/>
          <w:sz w:val="24"/>
          <w:szCs w:val="24"/>
        </w:rPr>
      </w:pPr>
    </w:p>
    <w:p w14:paraId="13F6F793" w14:textId="18215912" w:rsidR="00842FCC" w:rsidRPr="00F74F35" w:rsidRDefault="00842FCC" w:rsidP="0024514C">
      <w:pPr>
        <w:tabs>
          <w:tab w:val="left" w:pos="276"/>
          <w:tab w:val="center" w:pos="4513"/>
        </w:tabs>
        <w:jc w:val="both"/>
        <w:rPr>
          <w:rFonts w:cstheme="minorHAnsi"/>
          <w:sz w:val="24"/>
          <w:szCs w:val="24"/>
        </w:rPr>
      </w:pPr>
      <w:r w:rsidRPr="00F74F35">
        <w:rPr>
          <w:rFonts w:cstheme="minorHAnsi"/>
          <w:sz w:val="24"/>
          <w:szCs w:val="24"/>
        </w:rPr>
        <w:t>Four years later, in 1844, Disraeli again came into literary limelight with his novel “Coningsby,” in which he expresses his political creed and philosophy, which amounted to “lifting politics into the realm of romance.”   In order to carry out his ideals he enlists the help of a Jew of extraordinary ability by the name of Sidonia. This man, at the age of 30, knew all languages, arts and literature is, had travelled everywhere and knew everybody. He is, therefore, able to show Englishmen the way to political salvation.</w:t>
      </w:r>
    </w:p>
    <w:p w14:paraId="5262CCD9" w14:textId="33597B59" w:rsidR="00842FCC" w:rsidRPr="00F74F35" w:rsidRDefault="00842FCC" w:rsidP="0024514C">
      <w:pPr>
        <w:tabs>
          <w:tab w:val="left" w:pos="276"/>
          <w:tab w:val="center" w:pos="4513"/>
        </w:tabs>
        <w:jc w:val="both"/>
        <w:rPr>
          <w:rFonts w:cstheme="minorHAnsi"/>
          <w:sz w:val="24"/>
          <w:szCs w:val="24"/>
        </w:rPr>
      </w:pPr>
    </w:p>
    <w:p w14:paraId="0ADDC8FF" w14:textId="03DC65CB" w:rsidR="00842FCC" w:rsidRPr="00F74F35" w:rsidRDefault="00E435CB" w:rsidP="0024514C">
      <w:pPr>
        <w:tabs>
          <w:tab w:val="left" w:pos="276"/>
          <w:tab w:val="center" w:pos="4513"/>
        </w:tabs>
        <w:jc w:val="both"/>
        <w:rPr>
          <w:rFonts w:cstheme="minorHAnsi"/>
          <w:sz w:val="24"/>
          <w:szCs w:val="24"/>
        </w:rPr>
      </w:pPr>
      <w:r w:rsidRPr="00F74F35">
        <w:rPr>
          <w:rFonts w:cstheme="minorHAnsi"/>
          <w:sz w:val="24"/>
          <w:szCs w:val="24"/>
        </w:rPr>
        <w:t xml:space="preserve">In the following year (1845), he published “Sybil,” a novel in which he expounds the form of his new policy, which is to bring men nearer to heaven to make governments Divine. Here the tables are turned with a vengeance: the Jew offers the wisdom of the ancient Hebrew sages for the solution for the ills of English society! </w:t>
      </w:r>
    </w:p>
    <w:p w14:paraId="3939C7AE" w14:textId="78AE3B1E" w:rsidR="00E435CB" w:rsidRPr="00F74F35" w:rsidRDefault="00E435CB" w:rsidP="0024514C">
      <w:pPr>
        <w:tabs>
          <w:tab w:val="left" w:pos="276"/>
          <w:tab w:val="center" w:pos="4513"/>
        </w:tabs>
        <w:jc w:val="both"/>
        <w:rPr>
          <w:rFonts w:cstheme="minorHAnsi"/>
          <w:sz w:val="24"/>
          <w:szCs w:val="24"/>
        </w:rPr>
      </w:pPr>
    </w:p>
    <w:p w14:paraId="4F1EF717" w14:textId="43E80B7D" w:rsidR="00E435CB" w:rsidRPr="00F74F35" w:rsidRDefault="00E435CB" w:rsidP="0024514C">
      <w:pPr>
        <w:tabs>
          <w:tab w:val="left" w:pos="276"/>
          <w:tab w:val="center" w:pos="4513"/>
        </w:tabs>
        <w:jc w:val="both"/>
        <w:rPr>
          <w:rFonts w:cstheme="minorHAnsi"/>
          <w:sz w:val="24"/>
          <w:szCs w:val="24"/>
        </w:rPr>
      </w:pPr>
      <w:r w:rsidRPr="00F74F35">
        <w:rPr>
          <w:rFonts w:cstheme="minorHAnsi"/>
          <w:sz w:val="24"/>
          <w:szCs w:val="24"/>
        </w:rPr>
        <w:t xml:space="preserve">The climax of his efforts was reached two years later when he wrote “Tancred”, a story in which the hero, sick of the shambles around him, goes on a pilgrimage to the East and, on Mount Sinai, learns but there cannot be a future for the world unless the spiritual values of the East can replace the materialism of the West. </w:t>
      </w:r>
    </w:p>
    <w:p w14:paraId="380D93A7" w14:textId="7BE62DF4" w:rsidR="00E435CB" w:rsidRPr="00F74F35" w:rsidRDefault="00E435CB" w:rsidP="0024514C">
      <w:pPr>
        <w:tabs>
          <w:tab w:val="left" w:pos="276"/>
          <w:tab w:val="center" w:pos="4513"/>
        </w:tabs>
        <w:jc w:val="both"/>
        <w:rPr>
          <w:rFonts w:cstheme="minorHAnsi"/>
          <w:sz w:val="24"/>
          <w:szCs w:val="24"/>
        </w:rPr>
      </w:pPr>
    </w:p>
    <w:p w14:paraId="487DE400" w14:textId="78508868" w:rsidR="00E435CB" w:rsidRPr="00F74F35" w:rsidRDefault="00E435CB" w:rsidP="0024514C">
      <w:pPr>
        <w:tabs>
          <w:tab w:val="left" w:pos="276"/>
          <w:tab w:val="center" w:pos="4513"/>
        </w:tabs>
        <w:jc w:val="both"/>
        <w:rPr>
          <w:rFonts w:cstheme="minorHAnsi"/>
          <w:sz w:val="24"/>
          <w:szCs w:val="24"/>
        </w:rPr>
      </w:pPr>
      <w:r w:rsidRPr="00F74F35">
        <w:rPr>
          <w:rFonts w:cstheme="minorHAnsi"/>
          <w:sz w:val="24"/>
          <w:szCs w:val="24"/>
        </w:rPr>
        <w:t>In a memorable dialogue with the refined and cultured Eva, daughter of Sidonia, he learns of the hypocrisy of his religion, which preaches love and practises hate: “The Christianity which I draw from your books does not agree with the Christianity which you practise.”</w:t>
      </w:r>
    </w:p>
    <w:p w14:paraId="448E02B4" w14:textId="170A9639" w:rsidR="00E435CB" w:rsidRPr="00F74F35" w:rsidRDefault="00E435CB" w:rsidP="0024514C">
      <w:pPr>
        <w:tabs>
          <w:tab w:val="left" w:pos="276"/>
          <w:tab w:val="center" w:pos="4513"/>
        </w:tabs>
        <w:jc w:val="both"/>
        <w:rPr>
          <w:rFonts w:cstheme="minorHAnsi"/>
          <w:sz w:val="24"/>
          <w:szCs w:val="24"/>
        </w:rPr>
      </w:pPr>
    </w:p>
    <w:p w14:paraId="4E3EB76B" w14:textId="77777777" w:rsidR="00E435CB" w:rsidRPr="00F74F35" w:rsidRDefault="00E435CB" w:rsidP="0024514C">
      <w:pPr>
        <w:tabs>
          <w:tab w:val="left" w:pos="276"/>
          <w:tab w:val="center" w:pos="4513"/>
        </w:tabs>
        <w:jc w:val="both"/>
        <w:rPr>
          <w:rFonts w:cstheme="minorHAnsi"/>
          <w:sz w:val="24"/>
          <w:szCs w:val="24"/>
        </w:rPr>
      </w:pPr>
      <w:r w:rsidRPr="00F74F35">
        <w:rPr>
          <w:rFonts w:cstheme="minorHAnsi"/>
          <w:sz w:val="24"/>
          <w:szCs w:val="24"/>
        </w:rPr>
        <w:t>The same Eva later shows up the utter hopelessness of a situation in which the meanest Christian can insult with impunity the noblest son of Israel.</w:t>
      </w:r>
    </w:p>
    <w:p w14:paraId="058A89C6" w14:textId="77777777" w:rsidR="00E435CB" w:rsidRPr="00F74F35" w:rsidRDefault="00E435CB" w:rsidP="0024514C">
      <w:pPr>
        <w:tabs>
          <w:tab w:val="left" w:pos="276"/>
          <w:tab w:val="center" w:pos="4513"/>
        </w:tabs>
        <w:jc w:val="both"/>
        <w:rPr>
          <w:rFonts w:cstheme="minorHAnsi"/>
          <w:sz w:val="24"/>
          <w:szCs w:val="24"/>
        </w:rPr>
      </w:pPr>
    </w:p>
    <w:p w14:paraId="0C31D297" w14:textId="601A0026" w:rsidR="00E435CB" w:rsidRPr="00F74F35" w:rsidRDefault="00E435CB" w:rsidP="0024514C">
      <w:pPr>
        <w:tabs>
          <w:tab w:val="left" w:pos="276"/>
          <w:tab w:val="center" w:pos="4513"/>
        </w:tabs>
        <w:jc w:val="both"/>
        <w:rPr>
          <w:rFonts w:cstheme="minorHAnsi"/>
          <w:sz w:val="24"/>
          <w:szCs w:val="24"/>
        </w:rPr>
      </w:pPr>
      <w:r w:rsidRPr="00F74F35">
        <w:rPr>
          <w:rFonts w:cstheme="minorHAnsi"/>
          <w:sz w:val="24"/>
          <w:szCs w:val="24"/>
        </w:rPr>
        <w:t xml:space="preserve">“My mother,” she says,  “married a Hebrew of the cities and a man fit to sit in on the throne of King Solomon, and a little Christian Yahoo with a round hat who sells figs in Smyrna will cross the street if he saw her, lest he should be contaminated .”  Disraeli in his novels created a new image of the Jew. No longer is he an avaricious money lender, an old clothes man. He is leader of thought, a philosopher and idealist. </w:t>
      </w:r>
    </w:p>
    <w:p w14:paraId="6084A5DE" w14:textId="5BDC1D59" w:rsidR="00E435CB" w:rsidRPr="00F74F35" w:rsidRDefault="00E435CB" w:rsidP="0024514C">
      <w:pPr>
        <w:tabs>
          <w:tab w:val="left" w:pos="276"/>
          <w:tab w:val="center" w:pos="4513"/>
        </w:tabs>
        <w:jc w:val="both"/>
        <w:rPr>
          <w:rFonts w:cstheme="minorHAnsi"/>
          <w:sz w:val="24"/>
          <w:szCs w:val="24"/>
        </w:rPr>
      </w:pPr>
    </w:p>
    <w:p w14:paraId="68516347" w14:textId="14881DC9" w:rsidR="00931952" w:rsidRPr="00F74F35" w:rsidRDefault="00931952" w:rsidP="0024514C">
      <w:pPr>
        <w:tabs>
          <w:tab w:val="left" w:pos="276"/>
          <w:tab w:val="center" w:pos="4513"/>
        </w:tabs>
        <w:jc w:val="both"/>
        <w:rPr>
          <w:rFonts w:cstheme="minorHAnsi"/>
          <w:sz w:val="24"/>
          <w:szCs w:val="24"/>
        </w:rPr>
      </w:pPr>
      <w:r w:rsidRPr="00F74F35">
        <w:rPr>
          <w:rFonts w:cstheme="minorHAnsi"/>
          <w:sz w:val="24"/>
          <w:szCs w:val="24"/>
        </w:rPr>
        <w:lastRenderedPageBreak/>
        <w:t xml:space="preserve">The next 30 two years were on the whole lean ones as far as Jewish writers were concerned. Only three authors of note flourished during this period.  The greatest of these was Grace </w:t>
      </w:r>
      <w:proofErr w:type="spellStart"/>
      <w:r w:rsidRPr="00F74F35">
        <w:rPr>
          <w:rFonts w:cstheme="minorHAnsi"/>
          <w:sz w:val="24"/>
          <w:szCs w:val="24"/>
        </w:rPr>
        <w:t>Aguiler</w:t>
      </w:r>
      <w:proofErr w:type="spellEnd"/>
      <w:r w:rsidRPr="00F74F35">
        <w:rPr>
          <w:rFonts w:cstheme="minorHAnsi"/>
          <w:sz w:val="24"/>
          <w:szCs w:val="24"/>
        </w:rPr>
        <w:t>, a pioneer in the field of fiction.</w:t>
      </w:r>
    </w:p>
    <w:p w14:paraId="44EB5427" w14:textId="1308357C" w:rsidR="00931952" w:rsidRPr="00F74F35" w:rsidRDefault="00931952" w:rsidP="0024514C">
      <w:pPr>
        <w:tabs>
          <w:tab w:val="left" w:pos="276"/>
          <w:tab w:val="center" w:pos="4513"/>
        </w:tabs>
        <w:jc w:val="both"/>
        <w:rPr>
          <w:rFonts w:cstheme="minorHAnsi"/>
          <w:sz w:val="24"/>
          <w:szCs w:val="24"/>
        </w:rPr>
      </w:pPr>
    </w:p>
    <w:p w14:paraId="4BAC0BD7" w14:textId="29D3BC8A" w:rsidR="00931952" w:rsidRPr="00F74F35" w:rsidRDefault="00931952" w:rsidP="0024514C">
      <w:pPr>
        <w:tabs>
          <w:tab w:val="left" w:pos="276"/>
          <w:tab w:val="center" w:pos="4513"/>
        </w:tabs>
        <w:jc w:val="both"/>
        <w:rPr>
          <w:rFonts w:cstheme="minorHAnsi"/>
          <w:sz w:val="24"/>
          <w:szCs w:val="24"/>
        </w:rPr>
      </w:pPr>
      <w:r w:rsidRPr="00F74F35">
        <w:rPr>
          <w:rFonts w:cstheme="minorHAnsi"/>
          <w:sz w:val="24"/>
          <w:szCs w:val="24"/>
        </w:rPr>
        <w:t xml:space="preserve">Her immortal novel “The Vale of Cedars,” saw the light in 1850, and tells the story of a family miraculously delivered from the clutches of the Spanish inquisition and finding a refuge in the heart of Sierra Toledo, where they build not only a safe, but also a luxurious home. </w:t>
      </w:r>
    </w:p>
    <w:p w14:paraId="2C919DFF" w14:textId="6966FBA7" w:rsidR="00931952" w:rsidRPr="00F74F35" w:rsidRDefault="00931952" w:rsidP="0024514C">
      <w:pPr>
        <w:tabs>
          <w:tab w:val="left" w:pos="276"/>
          <w:tab w:val="center" w:pos="4513"/>
        </w:tabs>
        <w:jc w:val="both"/>
        <w:rPr>
          <w:rFonts w:cstheme="minorHAnsi"/>
          <w:sz w:val="24"/>
          <w:szCs w:val="24"/>
        </w:rPr>
      </w:pPr>
    </w:p>
    <w:p w14:paraId="2ED12277" w14:textId="3AF4B6D3" w:rsidR="00931952" w:rsidRPr="00F74F35" w:rsidRDefault="00931952" w:rsidP="0024514C">
      <w:pPr>
        <w:tabs>
          <w:tab w:val="left" w:pos="276"/>
          <w:tab w:val="center" w:pos="4513"/>
        </w:tabs>
        <w:jc w:val="both"/>
        <w:rPr>
          <w:rFonts w:cstheme="minorHAnsi"/>
          <w:sz w:val="24"/>
          <w:szCs w:val="24"/>
        </w:rPr>
      </w:pPr>
      <w:r w:rsidRPr="00F74F35">
        <w:rPr>
          <w:rFonts w:cstheme="minorHAnsi"/>
          <w:sz w:val="24"/>
          <w:szCs w:val="24"/>
        </w:rPr>
        <w:t xml:space="preserve">It is a moving story told in an imitable moving style, worthy of its noble author. Altogether her contribution to contemporary literature about Jews by Jews succeeded, like the works of Disraeli, in revealing the heroic element in the character of the Jew. She enabled her English readers to enter, as it were, the precincts of a Jewish Home and learn at </w:t>
      </w:r>
      <w:proofErr w:type="spellStart"/>
      <w:r w:rsidRPr="00F74F35">
        <w:rPr>
          <w:rFonts w:cstheme="minorHAnsi"/>
          <w:sz w:val="24"/>
          <w:szCs w:val="24"/>
        </w:rPr>
        <w:t>first hand</w:t>
      </w:r>
      <w:proofErr w:type="spellEnd"/>
      <w:r w:rsidRPr="00F74F35">
        <w:rPr>
          <w:rFonts w:cstheme="minorHAnsi"/>
          <w:sz w:val="24"/>
          <w:szCs w:val="24"/>
        </w:rPr>
        <w:t xml:space="preserve"> how it was run. </w:t>
      </w:r>
    </w:p>
    <w:p w14:paraId="59169B6F" w14:textId="5355E8E9" w:rsidR="00931952" w:rsidRPr="00F74F35" w:rsidRDefault="00931952" w:rsidP="0024514C">
      <w:pPr>
        <w:tabs>
          <w:tab w:val="left" w:pos="276"/>
          <w:tab w:val="center" w:pos="4513"/>
        </w:tabs>
        <w:jc w:val="both"/>
        <w:rPr>
          <w:rFonts w:cstheme="minorHAnsi"/>
          <w:sz w:val="24"/>
          <w:szCs w:val="24"/>
        </w:rPr>
      </w:pPr>
    </w:p>
    <w:p w14:paraId="07386D20" w14:textId="77777777" w:rsidR="00931952" w:rsidRPr="00F74F35" w:rsidRDefault="00931952" w:rsidP="0024514C">
      <w:pPr>
        <w:tabs>
          <w:tab w:val="left" w:pos="276"/>
          <w:tab w:val="center" w:pos="4513"/>
        </w:tabs>
        <w:jc w:val="both"/>
        <w:rPr>
          <w:rFonts w:cstheme="minorHAnsi"/>
          <w:sz w:val="24"/>
          <w:szCs w:val="24"/>
        </w:rPr>
      </w:pPr>
      <w:r w:rsidRPr="00F74F35">
        <w:rPr>
          <w:rFonts w:cstheme="minorHAnsi"/>
          <w:sz w:val="24"/>
          <w:szCs w:val="24"/>
        </w:rPr>
        <w:t xml:space="preserve">Another Jewish writer of the time was Benjamin </w:t>
      </w:r>
      <w:proofErr w:type="spellStart"/>
      <w:r w:rsidRPr="00F74F35">
        <w:rPr>
          <w:rFonts w:cstheme="minorHAnsi"/>
          <w:sz w:val="24"/>
          <w:szCs w:val="24"/>
        </w:rPr>
        <w:t>Farjeon</w:t>
      </w:r>
      <w:proofErr w:type="spellEnd"/>
      <w:r w:rsidRPr="00F74F35">
        <w:rPr>
          <w:rFonts w:cstheme="minorHAnsi"/>
          <w:sz w:val="24"/>
          <w:szCs w:val="24"/>
        </w:rPr>
        <w:t xml:space="preserve">, who in the course of his lifetime produced no less than 40 novels. In the year 1877, some 17 years after Grace Aguilar's “Vale of the Cedar,” he wrote “Solomon Isaacs,” so much more </w:t>
      </w:r>
      <w:proofErr w:type="gramStart"/>
      <w:r w:rsidRPr="00F74F35">
        <w:rPr>
          <w:rFonts w:cstheme="minorHAnsi"/>
          <w:sz w:val="24"/>
          <w:szCs w:val="24"/>
        </w:rPr>
        <w:t>matter-of-fact</w:t>
      </w:r>
      <w:proofErr w:type="gramEnd"/>
      <w:r w:rsidRPr="00F74F35">
        <w:rPr>
          <w:rFonts w:cstheme="minorHAnsi"/>
          <w:sz w:val="24"/>
          <w:szCs w:val="24"/>
        </w:rPr>
        <w:t>, more mundane. It is the story of the “Old Clothes Man” who succeeds in amassing a considerable fortune. The theme of the book is the oneness of humanity and the bond of human kindness which unites them.</w:t>
      </w:r>
    </w:p>
    <w:p w14:paraId="311AA2F6" w14:textId="77777777" w:rsidR="00931952" w:rsidRPr="00F74F35" w:rsidRDefault="00931952" w:rsidP="0024514C">
      <w:pPr>
        <w:tabs>
          <w:tab w:val="left" w:pos="276"/>
          <w:tab w:val="center" w:pos="4513"/>
        </w:tabs>
        <w:jc w:val="both"/>
        <w:rPr>
          <w:rFonts w:cstheme="minorHAnsi"/>
          <w:sz w:val="24"/>
          <w:szCs w:val="24"/>
        </w:rPr>
      </w:pPr>
    </w:p>
    <w:p w14:paraId="21D50897" w14:textId="0A2DE62D" w:rsidR="00931952" w:rsidRPr="00F74F35" w:rsidRDefault="00570730" w:rsidP="0024514C">
      <w:pPr>
        <w:tabs>
          <w:tab w:val="left" w:pos="276"/>
          <w:tab w:val="center" w:pos="4513"/>
        </w:tabs>
        <w:jc w:val="both"/>
        <w:rPr>
          <w:rFonts w:cstheme="minorHAnsi"/>
          <w:sz w:val="24"/>
          <w:szCs w:val="24"/>
        </w:rPr>
      </w:pPr>
      <w:r w:rsidRPr="00F74F35">
        <w:rPr>
          <w:rFonts w:cstheme="minorHAnsi"/>
          <w:sz w:val="24"/>
          <w:szCs w:val="24"/>
        </w:rPr>
        <w:t xml:space="preserve">“Charity, thank God, is a heavenly, and not a theological crown,” says Rachel the heroine, as she ministers to the Christian mother and takes the illegitimate infant in her care. </w:t>
      </w:r>
      <w:r w:rsidR="00931952" w:rsidRPr="00F74F35">
        <w:rPr>
          <w:rFonts w:cstheme="minorHAnsi"/>
          <w:sz w:val="24"/>
          <w:szCs w:val="24"/>
        </w:rPr>
        <w:t xml:space="preserve"> </w:t>
      </w:r>
    </w:p>
    <w:p w14:paraId="1DE41063" w14:textId="515556BE" w:rsidR="00570730" w:rsidRPr="00F74F35" w:rsidRDefault="00570730" w:rsidP="0024514C">
      <w:pPr>
        <w:tabs>
          <w:tab w:val="left" w:pos="276"/>
          <w:tab w:val="center" w:pos="4513"/>
        </w:tabs>
        <w:jc w:val="both"/>
        <w:rPr>
          <w:rFonts w:cstheme="minorHAnsi"/>
          <w:sz w:val="24"/>
          <w:szCs w:val="24"/>
        </w:rPr>
      </w:pPr>
    </w:p>
    <w:p w14:paraId="51ED9A61" w14:textId="1DAE6EED" w:rsidR="00570730" w:rsidRPr="00F74F35" w:rsidRDefault="00570730" w:rsidP="0024514C">
      <w:pPr>
        <w:tabs>
          <w:tab w:val="left" w:pos="276"/>
          <w:tab w:val="center" w:pos="4513"/>
        </w:tabs>
        <w:jc w:val="both"/>
        <w:rPr>
          <w:rFonts w:cstheme="minorHAnsi"/>
          <w:sz w:val="24"/>
          <w:szCs w:val="24"/>
        </w:rPr>
      </w:pPr>
      <w:r w:rsidRPr="00F74F35">
        <w:rPr>
          <w:rFonts w:cstheme="minorHAnsi"/>
          <w:sz w:val="24"/>
          <w:szCs w:val="24"/>
        </w:rPr>
        <w:t xml:space="preserve">Five years later, in 1882, Amy Levy, a gifted poetess and novelist, wrote “Minor Poet” in which she displays the discontentment and restlessness of her generation of Jewish idealists. </w:t>
      </w:r>
    </w:p>
    <w:p w14:paraId="47E24E2B" w14:textId="4FDD99D1" w:rsidR="00570730" w:rsidRPr="00F74F35" w:rsidRDefault="00570730" w:rsidP="0024514C">
      <w:pPr>
        <w:tabs>
          <w:tab w:val="left" w:pos="276"/>
          <w:tab w:val="center" w:pos="4513"/>
        </w:tabs>
        <w:jc w:val="both"/>
        <w:rPr>
          <w:rFonts w:cstheme="minorHAnsi"/>
          <w:sz w:val="24"/>
          <w:szCs w:val="24"/>
        </w:rPr>
      </w:pPr>
    </w:p>
    <w:p w14:paraId="0362CABC" w14:textId="1E3A6FEA" w:rsidR="00570730" w:rsidRPr="00F74F35" w:rsidRDefault="00570730" w:rsidP="0024514C">
      <w:pPr>
        <w:tabs>
          <w:tab w:val="left" w:pos="276"/>
          <w:tab w:val="center" w:pos="4513"/>
        </w:tabs>
        <w:jc w:val="both"/>
        <w:rPr>
          <w:rFonts w:cstheme="minorHAnsi"/>
          <w:sz w:val="24"/>
          <w:szCs w:val="24"/>
        </w:rPr>
      </w:pPr>
      <w:r w:rsidRPr="00F74F35">
        <w:rPr>
          <w:rFonts w:cstheme="minorHAnsi"/>
          <w:sz w:val="24"/>
          <w:szCs w:val="24"/>
        </w:rPr>
        <w:t xml:space="preserve">Another five years were to elapse (1887) before Irish born Julia </w:t>
      </w:r>
      <w:proofErr w:type="spellStart"/>
      <w:r w:rsidRPr="00F74F35">
        <w:rPr>
          <w:rFonts w:cstheme="minorHAnsi"/>
          <w:sz w:val="24"/>
          <w:szCs w:val="24"/>
        </w:rPr>
        <w:t>Francau</w:t>
      </w:r>
      <w:proofErr w:type="spellEnd"/>
      <w:r w:rsidRPr="00F74F35">
        <w:rPr>
          <w:rFonts w:cstheme="minorHAnsi"/>
          <w:sz w:val="24"/>
          <w:szCs w:val="24"/>
        </w:rPr>
        <w:t xml:space="preserve">, under the </w:t>
      </w:r>
      <w:proofErr w:type="gramStart"/>
      <w:r w:rsidRPr="00F74F35">
        <w:rPr>
          <w:rFonts w:cstheme="minorHAnsi"/>
          <w:sz w:val="24"/>
          <w:szCs w:val="24"/>
        </w:rPr>
        <w:t>pen-name</w:t>
      </w:r>
      <w:proofErr w:type="gramEnd"/>
      <w:r w:rsidRPr="00F74F35">
        <w:rPr>
          <w:rFonts w:cstheme="minorHAnsi"/>
          <w:sz w:val="24"/>
          <w:szCs w:val="24"/>
        </w:rPr>
        <w:t xml:space="preserve"> of Frank Danby, came on the scene with a new novel, “Dr Phillips, Maida Vale Idiot”, in which she describes the life of the Orthodox and well-to-do middle class Jews. The book attracted the attention of the non-Jewish press where it was described as the most uncompromisingly honest presentation of Jewish life in English fiction. </w:t>
      </w:r>
    </w:p>
    <w:p w14:paraId="42E43934" w14:textId="48734786" w:rsidR="00570730" w:rsidRPr="00F74F35" w:rsidRDefault="00570730" w:rsidP="0024514C">
      <w:pPr>
        <w:tabs>
          <w:tab w:val="left" w:pos="276"/>
          <w:tab w:val="center" w:pos="4513"/>
        </w:tabs>
        <w:jc w:val="both"/>
        <w:rPr>
          <w:rFonts w:cstheme="minorHAnsi"/>
          <w:sz w:val="24"/>
          <w:szCs w:val="24"/>
        </w:rPr>
      </w:pPr>
    </w:p>
    <w:p w14:paraId="098BAC09" w14:textId="45CBF858" w:rsidR="00570730" w:rsidRPr="00F74F35" w:rsidRDefault="00570730" w:rsidP="0024514C">
      <w:pPr>
        <w:tabs>
          <w:tab w:val="left" w:pos="276"/>
          <w:tab w:val="center" w:pos="4513"/>
        </w:tabs>
        <w:jc w:val="both"/>
        <w:rPr>
          <w:rFonts w:cstheme="minorHAnsi"/>
          <w:sz w:val="24"/>
          <w:szCs w:val="24"/>
        </w:rPr>
      </w:pPr>
      <w:r w:rsidRPr="00F74F35">
        <w:rPr>
          <w:rFonts w:cstheme="minorHAnsi"/>
          <w:sz w:val="24"/>
          <w:szCs w:val="24"/>
        </w:rPr>
        <w:t xml:space="preserve">Ten years later (1889) she came out with another novel, “Babe in Bohemia,” in which she showed her interest in the new types of Jews springing up in this country. </w:t>
      </w:r>
    </w:p>
    <w:p w14:paraId="3D033045" w14:textId="3E5F9AE9" w:rsidR="00570730" w:rsidRPr="00F74F35" w:rsidRDefault="00570730" w:rsidP="0024514C">
      <w:pPr>
        <w:tabs>
          <w:tab w:val="left" w:pos="276"/>
          <w:tab w:val="center" w:pos="4513"/>
        </w:tabs>
        <w:jc w:val="both"/>
        <w:rPr>
          <w:rFonts w:cstheme="minorHAnsi"/>
          <w:sz w:val="24"/>
          <w:szCs w:val="24"/>
        </w:rPr>
      </w:pPr>
    </w:p>
    <w:p w14:paraId="1BBE8BE2" w14:textId="77777777" w:rsidR="00570730" w:rsidRPr="00F74F35" w:rsidRDefault="00570730" w:rsidP="0024514C">
      <w:pPr>
        <w:tabs>
          <w:tab w:val="left" w:pos="276"/>
          <w:tab w:val="center" w:pos="4513"/>
        </w:tabs>
        <w:jc w:val="both"/>
        <w:rPr>
          <w:rFonts w:cstheme="minorHAnsi"/>
          <w:sz w:val="24"/>
          <w:szCs w:val="24"/>
        </w:rPr>
      </w:pPr>
      <w:r w:rsidRPr="00F74F35">
        <w:rPr>
          <w:rFonts w:cstheme="minorHAnsi"/>
          <w:sz w:val="24"/>
          <w:szCs w:val="24"/>
        </w:rPr>
        <w:t xml:space="preserve">The same year was noted for several other works that appeared. The gifted Amy Levy gave the world of further novel “Ruben Sacks” an exquisite story of </w:t>
      </w:r>
      <w:proofErr w:type="spellStart"/>
      <w:proofErr w:type="gramStart"/>
      <w:r w:rsidRPr="00F74F35">
        <w:rPr>
          <w:rFonts w:cstheme="minorHAnsi"/>
          <w:sz w:val="24"/>
          <w:szCs w:val="24"/>
        </w:rPr>
        <w:t>every day</w:t>
      </w:r>
      <w:proofErr w:type="spellEnd"/>
      <w:proofErr w:type="gramEnd"/>
      <w:r w:rsidRPr="00F74F35">
        <w:rPr>
          <w:rFonts w:cstheme="minorHAnsi"/>
          <w:sz w:val="24"/>
          <w:szCs w:val="24"/>
        </w:rPr>
        <w:t xml:space="preserve"> life in a cross-section of Victorian Jewry, skilfully exposing the injustice and coarseness of a materialistic society.</w:t>
      </w:r>
    </w:p>
    <w:p w14:paraId="0E779352" w14:textId="77777777" w:rsidR="00570730" w:rsidRPr="00F74F35" w:rsidRDefault="00570730" w:rsidP="0024514C">
      <w:pPr>
        <w:tabs>
          <w:tab w:val="left" w:pos="276"/>
          <w:tab w:val="center" w:pos="4513"/>
        </w:tabs>
        <w:jc w:val="both"/>
        <w:rPr>
          <w:rFonts w:cstheme="minorHAnsi"/>
          <w:sz w:val="24"/>
          <w:szCs w:val="24"/>
        </w:rPr>
      </w:pPr>
    </w:p>
    <w:p w14:paraId="74C6C04C" w14:textId="072FE99A" w:rsidR="00570730" w:rsidRPr="00F74F35" w:rsidRDefault="000C0289" w:rsidP="0024514C">
      <w:pPr>
        <w:tabs>
          <w:tab w:val="left" w:pos="276"/>
          <w:tab w:val="center" w:pos="4513"/>
        </w:tabs>
        <w:jc w:val="both"/>
        <w:rPr>
          <w:rFonts w:cstheme="minorHAnsi"/>
          <w:sz w:val="24"/>
          <w:szCs w:val="24"/>
        </w:rPr>
      </w:pPr>
      <w:r w:rsidRPr="00F74F35">
        <w:rPr>
          <w:rFonts w:cstheme="minorHAnsi"/>
          <w:sz w:val="24"/>
          <w:szCs w:val="24"/>
        </w:rPr>
        <w:t xml:space="preserve">A new writer, also a woman, came on the scene in this year. Mrs Alfred Sidgwick, under the </w:t>
      </w:r>
      <w:proofErr w:type="gramStart"/>
      <w:r w:rsidRPr="00F74F35">
        <w:rPr>
          <w:rFonts w:cstheme="minorHAnsi"/>
          <w:sz w:val="24"/>
          <w:szCs w:val="24"/>
        </w:rPr>
        <w:t>pen-name</w:t>
      </w:r>
      <w:proofErr w:type="gramEnd"/>
      <w:r w:rsidRPr="00F74F35">
        <w:rPr>
          <w:rFonts w:cstheme="minorHAnsi"/>
          <w:sz w:val="24"/>
          <w:szCs w:val="24"/>
        </w:rPr>
        <w:t xml:space="preserve"> of Andrew Dean published “Isaac </w:t>
      </w:r>
      <w:proofErr w:type="spellStart"/>
      <w:r w:rsidRPr="00F74F35">
        <w:rPr>
          <w:rFonts w:cstheme="minorHAnsi"/>
          <w:sz w:val="24"/>
          <w:szCs w:val="24"/>
        </w:rPr>
        <w:t>Eiler’s</w:t>
      </w:r>
      <w:proofErr w:type="spellEnd"/>
      <w:r w:rsidRPr="00F74F35">
        <w:rPr>
          <w:rFonts w:cstheme="minorHAnsi"/>
          <w:sz w:val="24"/>
          <w:szCs w:val="24"/>
        </w:rPr>
        <w:t xml:space="preserve"> Money,” a novel describing Frankfort Jews in London. The subject of the story seems to be the squalid crowd of money grabbers. On the Christian mind it left a poor impression, for as one of them put it, it gave, “a not  very pleasant picture of the chosen people.”</w:t>
      </w:r>
    </w:p>
    <w:p w14:paraId="54216E25" w14:textId="218B59EF" w:rsidR="000C0289" w:rsidRPr="00F74F35" w:rsidRDefault="000C0289" w:rsidP="0024514C">
      <w:pPr>
        <w:tabs>
          <w:tab w:val="left" w:pos="276"/>
          <w:tab w:val="center" w:pos="4513"/>
        </w:tabs>
        <w:jc w:val="both"/>
        <w:rPr>
          <w:rFonts w:cstheme="minorHAnsi"/>
          <w:sz w:val="24"/>
          <w:szCs w:val="24"/>
        </w:rPr>
      </w:pPr>
    </w:p>
    <w:p w14:paraId="7A05ED27" w14:textId="4D27C386" w:rsidR="000C0289" w:rsidRPr="00F74F35" w:rsidRDefault="000C0289" w:rsidP="0024514C">
      <w:pPr>
        <w:tabs>
          <w:tab w:val="left" w:pos="276"/>
          <w:tab w:val="center" w:pos="4513"/>
        </w:tabs>
        <w:jc w:val="both"/>
        <w:rPr>
          <w:rStyle w:val="Emphasis"/>
          <w:rFonts w:cstheme="minorHAnsi"/>
          <w:i w:val="0"/>
          <w:iCs w:val="0"/>
          <w:sz w:val="24"/>
          <w:szCs w:val="24"/>
        </w:rPr>
      </w:pPr>
      <w:r w:rsidRPr="00F74F35">
        <w:rPr>
          <w:rStyle w:val="Emphasis"/>
          <w:rFonts w:cstheme="minorHAnsi"/>
          <w:i w:val="0"/>
          <w:iCs w:val="0"/>
          <w:sz w:val="24"/>
          <w:szCs w:val="24"/>
        </w:rPr>
        <w:lastRenderedPageBreak/>
        <w:t xml:space="preserve">Perhaps the most brilliant and the most scintillating Jewish writer Anglo-Jewry has ever known came three years later (1892) when Israel Zangwill shook the literary world with the first of his classics “Children of the Ghetto,” in which he depicted with unmatched skill and the most intimate knowledge the manners, </w:t>
      </w:r>
      <w:proofErr w:type="gramStart"/>
      <w:r w:rsidRPr="00F74F35">
        <w:rPr>
          <w:rStyle w:val="Emphasis"/>
          <w:rFonts w:cstheme="minorHAnsi"/>
          <w:i w:val="0"/>
          <w:iCs w:val="0"/>
          <w:sz w:val="24"/>
          <w:szCs w:val="24"/>
        </w:rPr>
        <w:t>customs</w:t>
      </w:r>
      <w:proofErr w:type="gramEnd"/>
      <w:r w:rsidRPr="00F74F35">
        <w:rPr>
          <w:rStyle w:val="Emphasis"/>
          <w:rFonts w:cstheme="minorHAnsi"/>
          <w:i w:val="0"/>
          <w:iCs w:val="0"/>
          <w:sz w:val="24"/>
          <w:szCs w:val="24"/>
        </w:rPr>
        <w:t xml:space="preserve"> and varied relationships of a group of people hitherto almost unknown to the outside world. For the first time the English reader could see the Jew as he really was. No less than 50 characters are described, from </w:t>
      </w:r>
      <w:proofErr w:type="spellStart"/>
      <w:r w:rsidRPr="00F74F35">
        <w:rPr>
          <w:rStyle w:val="Emphasis"/>
          <w:rFonts w:cstheme="minorHAnsi"/>
          <w:i w:val="0"/>
          <w:iCs w:val="0"/>
          <w:sz w:val="24"/>
          <w:szCs w:val="24"/>
        </w:rPr>
        <w:t>Birenbaum</w:t>
      </w:r>
      <w:proofErr w:type="spellEnd"/>
      <w:r w:rsidRPr="00F74F35">
        <w:rPr>
          <w:rStyle w:val="Emphasis"/>
          <w:rFonts w:cstheme="minorHAnsi"/>
          <w:i w:val="0"/>
          <w:iCs w:val="0"/>
          <w:sz w:val="24"/>
          <w:szCs w:val="24"/>
        </w:rPr>
        <w:t xml:space="preserve">, the young second husband, to his tyrannical, vain but kindly mother-in-law Malka, </w:t>
      </w:r>
      <w:proofErr w:type="spellStart"/>
      <w:r w:rsidRPr="00F74F35">
        <w:rPr>
          <w:rStyle w:val="Emphasis"/>
          <w:rFonts w:cstheme="minorHAnsi"/>
          <w:i w:val="0"/>
          <w:iCs w:val="0"/>
          <w:sz w:val="24"/>
          <w:szCs w:val="24"/>
        </w:rPr>
        <w:t>Pinchas</w:t>
      </w:r>
      <w:proofErr w:type="spellEnd"/>
      <w:r w:rsidRPr="00F74F35">
        <w:rPr>
          <w:rStyle w:val="Emphasis"/>
          <w:rFonts w:cstheme="minorHAnsi"/>
          <w:i w:val="0"/>
          <w:iCs w:val="0"/>
          <w:sz w:val="24"/>
          <w:szCs w:val="24"/>
        </w:rPr>
        <w:t xml:space="preserve"> the poet, Sam Levene the commercial traveller, Mrs </w:t>
      </w:r>
      <w:proofErr w:type="spellStart"/>
      <w:r w:rsidRPr="00F74F35">
        <w:rPr>
          <w:rStyle w:val="Emphasis"/>
          <w:rFonts w:cstheme="minorHAnsi"/>
          <w:i w:val="0"/>
          <w:iCs w:val="0"/>
          <w:sz w:val="24"/>
          <w:szCs w:val="24"/>
        </w:rPr>
        <w:t>Belkovitch</w:t>
      </w:r>
      <w:proofErr w:type="spellEnd"/>
      <w:r w:rsidRPr="00F74F35">
        <w:rPr>
          <w:rStyle w:val="Emphasis"/>
          <w:rFonts w:cstheme="minorHAnsi"/>
          <w:i w:val="0"/>
          <w:iCs w:val="0"/>
          <w:sz w:val="24"/>
          <w:szCs w:val="24"/>
        </w:rPr>
        <w:t xml:space="preserve"> the imaginary invalid. He follows up this triumph two years later (1894 </w:t>
      </w:r>
      <w:r w:rsidR="008822DA" w:rsidRPr="00F74F35">
        <w:rPr>
          <w:rStyle w:val="Emphasis"/>
          <w:rFonts w:cstheme="minorHAnsi"/>
          <w:i w:val="0"/>
          <w:iCs w:val="0"/>
          <w:sz w:val="24"/>
          <w:szCs w:val="24"/>
        </w:rPr>
        <w:t xml:space="preserve"> </w:t>
      </w:r>
      <w:r w:rsidRPr="00F74F35">
        <w:rPr>
          <w:rStyle w:val="Emphasis"/>
          <w:rFonts w:cstheme="minorHAnsi"/>
          <w:i w:val="0"/>
          <w:iCs w:val="0"/>
          <w:sz w:val="24"/>
          <w:szCs w:val="24"/>
        </w:rPr>
        <w:t xml:space="preserve">)with another </w:t>
      </w:r>
      <w:r w:rsidR="008822DA" w:rsidRPr="00F74F35">
        <w:rPr>
          <w:rStyle w:val="Emphasis"/>
          <w:rFonts w:cstheme="minorHAnsi"/>
          <w:i w:val="0"/>
          <w:iCs w:val="0"/>
          <w:sz w:val="24"/>
          <w:szCs w:val="24"/>
        </w:rPr>
        <w:t xml:space="preserve">masterpiece, “The </w:t>
      </w:r>
      <w:r w:rsidRPr="00F74F35">
        <w:rPr>
          <w:rStyle w:val="Emphasis"/>
          <w:rFonts w:cstheme="minorHAnsi"/>
          <w:i w:val="0"/>
          <w:iCs w:val="0"/>
          <w:sz w:val="24"/>
          <w:szCs w:val="24"/>
        </w:rPr>
        <w:t xml:space="preserve">  King</w:t>
      </w:r>
      <w:r w:rsidR="008822DA" w:rsidRPr="00F74F35">
        <w:rPr>
          <w:rStyle w:val="Emphasis"/>
          <w:rFonts w:cstheme="minorHAnsi"/>
          <w:i w:val="0"/>
          <w:iCs w:val="0"/>
          <w:sz w:val="24"/>
          <w:szCs w:val="24"/>
        </w:rPr>
        <w:t xml:space="preserve"> o</w:t>
      </w:r>
      <w:r w:rsidRPr="00F74F35">
        <w:rPr>
          <w:rStyle w:val="Emphasis"/>
          <w:rFonts w:cstheme="minorHAnsi"/>
          <w:i w:val="0"/>
          <w:iCs w:val="0"/>
          <w:sz w:val="24"/>
          <w:szCs w:val="24"/>
        </w:rPr>
        <w:t xml:space="preserve">f the </w:t>
      </w:r>
      <w:proofErr w:type="spellStart"/>
      <w:r w:rsidR="008822DA" w:rsidRPr="00F74F35">
        <w:rPr>
          <w:rStyle w:val="Emphasis"/>
          <w:rFonts w:cstheme="minorHAnsi"/>
          <w:i w:val="0"/>
          <w:iCs w:val="0"/>
          <w:sz w:val="24"/>
          <w:szCs w:val="24"/>
        </w:rPr>
        <w:t>S</w:t>
      </w:r>
      <w:r w:rsidRPr="00F74F35">
        <w:rPr>
          <w:rStyle w:val="Emphasis"/>
          <w:rFonts w:cstheme="minorHAnsi"/>
          <w:i w:val="0"/>
          <w:iCs w:val="0"/>
          <w:sz w:val="24"/>
          <w:szCs w:val="24"/>
        </w:rPr>
        <w:t>h</w:t>
      </w:r>
      <w:r w:rsidR="008822DA" w:rsidRPr="00F74F35">
        <w:rPr>
          <w:rStyle w:val="Emphasis"/>
          <w:rFonts w:cstheme="minorHAnsi"/>
          <w:i w:val="0"/>
          <w:iCs w:val="0"/>
          <w:sz w:val="24"/>
          <w:szCs w:val="24"/>
        </w:rPr>
        <w:t>n</w:t>
      </w:r>
      <w:r w:rsidRPr="00F74F35">
        <w:rPr>
          <w:rStyle w:val="Emphasis"/>
          <w:rFonts w:cstheme="minorHAnsi"/>
          <w:i w:val="0"/>
          <w:iCs w:val="0"/>
          <w:sz w:val="24"/>
          <w:szCs w:val="24"/>
        </w:rPr>
        <w:t>o</w:t>
      </w:r>
      <w:r w:rsidR="008822DA" w:rsidRPr="00F74F35">
        <w:rPr>
          <w:rStyle w:val="Emphasis"/>
          <w:rFonts w:cstheme="minorHAnsi"/>
          <w:i w:val="0"/>
          <w:iCs w:val="0"/>
          <w:sz w:val="24"/>
          <w:szCs w:val="24"/>
        </w:rPr>
        <w:t>r</w:t>
      </w:r>
      <w:r w:rsidRPr="00F74F35">
        <w:rPr>
          <w:rStyle w:val="Emphasis"/>
          <w:rFonts w:cstheme="minorHAnsi"/>
          <w:i w:val="0"/>
          <w:iCs w:val="0"/>
          <w:sz w:val="24"/>
          <w:szCs w:val="24"/>
        </w:rPr>
        <w:t>re</w:t>
      </w:r>
      <w:r w:rsidR="008822DA" w:rsidRPr="00F74F35">
        <w:rPr>
          <w:rStyle w:val="Emphasis"/>
          <w:rFonts w:cstheme="minorHAnsi"/>
          <w:i w:val="0"/>
          <w:iCs w:val="0"/>
          <w:sz w:val="24"/>
          <w:szCs w:val="24"/>
        </w:rPr>
        <w:t>r</w:t>
      </w:r>
      <w:r w:rsidRPr="00F74F35">
        <w:rPr>
          <w:rStyle w:val="Emphasis"/>
          <w:rFonts w:cstheme="minorHAnsi"/>
          <w:i w:val="0"/>
          <w:iCs w:val="0"/>
          <w:sz w:val="24"/>
          <w:szCs w:val="24"/>
        </w:rPr>
        <w:t>s</w:t>
      </w:r>
      <w:proofErr w:type="spellEnd"/>
      <w:r w:rsidR="008822DA" w:rsidRPr="00F74F35">
        <w:rPr>
          <w:rStyle w:val="Emphasis"/>
          <w:rFonts w:cstheme="minorHAnsi"/>
          <w:i w:val="0"/>
          <w:iCs w:val="0"/>
          <w:sz w:val="24"/>
          <w:szCs w:val="24"/>
        </w:rPr>
        <w:t>,”</w:t>
      </w:r>
      <w:r w:rsidRPr="00F74F35">
        <w:rPr>
          <w:rStyle w:val="Emphasis"/>
          <w:rFonts w:cstheme="minorHAnsi"/>
          <w:i w:val="0"/>
          <w:iCs w:val="0"/>
          <w:sz w:val="24"/>
          <w:szCs w:val="24"/>
        </w:rPr>
        <w:t xml:space="preserve"> in which he portrays one of the most humorous and most grotesque figures in ghetto life</w:t>
      </w:r>
      <w:r w:rsidR="008822DA" w:rsidRPr="00F74F35">
        <w:rPr>
          <w:rStyle w:val="Emphasis"/>
          <w:rFonts w:cstheme="minorHAnsi"/>
          <w:i w:val="0"/>
          <w:iCs w:val="0"/>
          <w:sz w:val="24"/>
          <w:szCs w:val="24"/>
        </w:rPr>
        <w:t xml:space="preserve"> </w:t>
      </w:r>
      <w:r w:rsidRPr="00F74F35">
        <w:rPr>
          <w:rStyle w:val="Emphasis"/>
          <w:rFonts w:cstheme="minorHAnsi"/>
          <w:i w:val="0"/>
          <w:iCs w:val="0"/>
          <w:sz w:val="24"/>
          <w:szCs w:val="24"/>
        </w:rPr>
        <w:t xml:space="preserve">- </w:t>
      </w:r>
      <w:r w:rsidR="008822DA" w:rsidRPr="00F74F35">
        <w:rPr>
          <w:rStyle w:val="Emphasis"/>
          <w:rFonts w:cstheme="minorHAnsi"/>
          <w:i w:val="0"/>
          <w:iCs w:val="0"/>
          <w:sz w:val="24"/>
          <w:szCs w:val="24"/>
        </w:rPr>
        <w:t>M</w:t>
      </w:r>
      <w:r w:rsidRPr="00F74F35">
        <w:rPr>
          <w:rStyle w:val="Emphasis"/>
          <w:rFonts w:cstheme="minorHAnsi"/>
          <w:i w:val="0"/>
          <w:iCs w:val="0"/>
          <w:sz w:val="24"/>
          <w:szCs w:val="24"/>
        </w:rPr>
        <w:t xml:space="preserve">anasseh </w:t>
      </w:r>
      <w:r w:rsidR="008822DA" w:rsidRPr="00F74F35">
        <w:rPr>
          <w:rStyle w:val="Emphasis"/>
          <w:rFonts w:cstheme="minorHAnsi"/>
          <w:i w:val="0"/>
          <w:iCs w:val="0"/>
          <w:sz w:val="24"/>
          <w:szCs w:val="24"/>
        </w:rPr>
        <w:t>B</w:t>
      </w:r>
      <w:r w:rsidRPr="00F74F35">
        <w:rPr>
          <w:rStyle w:val="Emphasis"/>
          <w:rFonts w:cstheme="minorHAnsi"/>
          <w:i w:val="0"/>
          <w:iCs w:val="0"/>
          <w:sz w:val="24"/>
          <w:szCs w:val="24"/>
        </w:rPr>
        <w:t xml:space="preserve">ueno </w:t>
      </w:r>
      <w:proofErr w:type="spellStart"/>
      <w:r w:rsidR="008822DA" w:rsidRPr="00F74F35">
        <w:rPr>
          <w:rStyle w:val="Emphasis"/>
          <w:rFonts w:cstheme="minorHAnsi"/>
          <w:i w:val="0"/>
          <w:iCs w:val="0"/>
          <w:sz w:val="24"/>
          <w:szCs w:val="24"/>
        </w:rPr>
        <w:t>B</w:t>
      </w:r>
      <w:r w:rsidRPr="00F74F35">
        <w:rPr>
          <w:rStyle w:val="Emphasis"/>
          <w:rFonts w:cstheme="minorHAnsi"/>
          <w:i w:val="0"/>
          <w:iCs w:val="0"/>
          <w:sz w:val="24"/>
          <w:szCs w:val="24"/>
        </w:rPr>
        <w:t>ar</w:t>
      </w:r>
      <w:r w:rsidR="008822DA" w:rsidRPr="00F74F35">
        <w:rPr>
          <w:rStyle w:val="Emphasis"/>
          <w:rFonts w:cstheme="minorHAnsi"/>
          <w:i w:val="0"/>
          <w:iCs w:val="0"/>
          <w:sz w:val="24"/>
          <w:szCs w:val="24"/>
        </w:rPr>
        <w:t>z</w:t>
      </w:r>
      <w:r w:rsidRPr="00F74F35">
        <w:rPr>
          <w:rStyle w:val="Emphasis"/>
          <w:rFonts w:cstheme="minorHAnsi"/>
          <w:i w:val="0"/>
          <w:iCs w:val="0"/>
          <w:sz w:val="24"/>
          <w:szCs w:val="24"/>
        </w:rPr>
        <w:t>illo</w:t>
      </w:r>
      <w:proofErr w:type="spellEnd"/>
      <w:r w:rsidR="008822DA" w:rsidRPr="00F74F35">
        <w:rPr>
          <w:rStyle w:val="Emphasis"/>
          <w:rFonts w:cstheme="minorHAnsi"/>
          <w:i w:val="0"/>
          <w:iCs w:val="0"/>
          <w:sz w:val="24"/>
          <w:szCs w:val="24"/>
        </w:rPr>
        <w:t xml:space="preserve"> </w:t>
      </w:r>
      <w:proofErr w:type="spellStart"/>
      <w:r w:rsidR="008822DA" w:rsidRPr="00F74F35">
        <w:rPr>
          <w:rStyle w:val="Emphasis"/>
          <w:rFonts w:cstheme="minorHAnsi"/>
          <w:i w:val="0"/>
          <w:iCs w:val="0"/>
          <w:sz w:val="24"/>
          <w:szCs w:val="24"/>
        </w:rPr>
        <w:t>Azavedo</w:t>
      </w:r>
      <w:proofErr w:type="spellEnd"/>
      <w:r w:rsidR="008822DA" w:rsidRPr="00F74F35">
        <w:rPr>
          <w:rStyle w:val="Emphasis"/>
          <w:rFonts w:cstheme="minorHAnsi"/>
          <w:i w:val="0"/>
          <w:iCs w:val="0"/>
          <w:sz w:val="24"/>
          <w:szCs w:val="24"/>
        </w:rPr>
        <w:t xml:space="preserve"> </w:t>
      </w:r>
      <w:r w:rsidRPr="00F74F35">
        <w:rPr>
          <w:rStyle w:val="Emphasis"/>
          <w:rFonts w:cstheme="minorHAnsi"/>
          <w:i w:val="0"/>
          <w:iCs w:val="0"/>
          <w:sz w:val="24"/>
          <w:szCs w:val="24"/>
        </w:rPr>
        <w:t>de</w:t>
      </w:r>
      <w:r w:rsidR="008822DA" w:rsidRPr="00F74F35">
        <w:rPr>
          <w:rStyle w:val="Emphasis"/>
          <w:rFonts w:cstheme="minorHAnsi"/>
          <w:i w:val="0"/>
          <w:iCs w:val="0"/>
          <w:sz w:val="24"/>
          <w:szCs w:val="24"/>
        </w:rPr>
        <w:t xml:space="preserve"> C</w:t>
      </w:r>
      <w:r w:rsidRPr="00F74F35">
        <w:rPr>
          <w:rStyle w:val="Emphasis"/>
          <w:rFonts w:cstheme="minorHAnsi"/>
          <w:i w:val="0"/>
          <w:iCs w:val="0"/>
          <w:sz w:val="24"/>
          <w:szCs w:val="24"/>
        </w:rPr>
        <w:t xml:space="preserve">osta the unrivalled </w:t>
      </w:r>
      <w:proofErr w:type="spellStart"/>
      <w:r w:rsidR="008822DA" w:rsidRPr="00F74F35">
        <w:rPr>
          <w:rStyle w:val="Emphasis"/>
          <w:rFonts w:cstheme="minorHAnsi"/>
          <w:i w:val="0"/>
          <w:iCs w:val="0"/>
          <w:sz w:val="24"/>
          <w:szCs w:val="24"/>
        </w:rPr>
        <w:t>shnorrer</w:t>
      </w:r>
      <w:proofErr w:type="spellEnd"/>
      <w:r w:rsidR="008822DA" w:rsidRPr="00F74F35">
        <w:rPr>
          <w:rStyle w:val="Emphasis"/>
          <w:rFonts w:cstheme="minorHAnsi"/>
          <w:i w:val="0"/>
          <w:iCs w:val="0"/>
          <w:sz w:val="24"/>
          <w:szCs w:val="24"/>
        </w:rPr>
        <w:t xml:space="preserve"> of </w:t>
      </w:r>
      <w:proofErr w:type="spellStart"/>
      <w:r w:rsidR="008822DA" w:rsidRPr="00F74F35">
        <w:rPr>
          <w:rStyle w:val="Emphasis"/>
          <w:rFonts w:cstheme="minorHAnsi"/>
          <w:i w:val="0"/>
          <w:iCs w:val="0"/>
          <w:sz w:val="24"/>
          <w:szCs w:val="24"/>
        </w:rPr>
        <w:t>shnorrers</w:t>
      </w:r>
      <w:proofErr w:type="spellEnd"/>
      <w:r w:rsidRPr="00F74F35">
        <w:rPr>
          <w:rStyle w:val="Emphasis"/>
          <w:rFonts w:cstheme="minorHAnsi"/>
          <w:i w:val="0"/>
          <w:iCs w:val="0"/>
          <w:sz w:val="24"/>
          <w:szCs w:val="24"/>
        </w:rPr>
        <w:t xml:space="preserve">, </w:t>
      </w:r>
      <w:r w:rsidR="008822DA" w:rsidRPr="00F74F35">
        <w:rPr>
          <w:rStyle w:val="Emphasis"/>
          <w:rFonts w:cstheme="minorHAnsi"/>
          <w:i w:val="0"/>
          <w:iCs w:val="0"/>
          <w:sz w:val="24"/>
          <w:szCs w:val="24"/>
        </w:rPr>
        <w:t xml:space="preserve">the </w:t>
      </w:r>
      <w:r w:rsidRPr="00F74F35">
        <w:rPr>
          <w:rStyle w:val="Emphasis"/>
          <w:rFonts w:cstheme="minorHAnsi"/>
          <w:i w:val="0"/>
          <w:iCs w:val="0"/>
          <w:sz w:val="24"/>
          <w:szCs w:val="24"/>
        </w:rPr>
        <w:t xml:space="preserve">special agent of the </w:t>
      </w:r>
      <w:r w:rsidR="008822DA" w:rsidRPr="00F74F35">
        <w:rPr>
          <w:rStyle w:val="Emphasis"/>
          <w:rFonts w:cstheme="minorHAnsi"/>
          <w:i w:val="0"/>
          <w:iCs w:val="0"/>
          <w:sz w:val="24"/>
          <w:szCs w:val="24"/>
        </w:rPr>
        <w:t>A</w:t>
      </w:r>
      <w:r w:rsidRPr="00F74F35">
        <w:rPr>
          <w:rStyle w:val="Emphasis"/>
          <w:rFonts w:cstheme="minorHAnsi"/>
          <w:i w:val="0"/>
          <w:iCs w:val="0"/>
          <w:sz w:val="24"/>
          <w:szCs w:val="24"/>
        </w:rPr>
        <w:t xml:space="preserve">lmighty, inspiring men to deeds of charity, the humble instrument of so many good deeds! </w:t>
      </w:r>
    </w:p>
    <w:p w14:paraId="265EC829" w14:textId="1E5165F1" w:rsidR="00E435CB" w:rsidRPr="00F74F35" w:rsidRDefault="00E435CB" w:rsidP="0024514C">
      <w:pPr>
        <w:tabs>
          <w:tab w:val="left" w:pos="276"/>
          <w:tab w:val="center" w:pos="4513"/>
        </w:tabs>
        <w:jc w:val="both"/>
        <w:rPr>
          <w:rFonts w:cstheme="minorHAnsi"/>
          <w:sz w:val="24"/>
          <w:szCs w:val="24"/>
        </w:rPr>
      </w:pPr>
    </w:p>
    <w:p w14:paraId="33C0A28C" w14:textId="5363F09A" w:rsidR="008822DA" w:rsidRPr="00F74F35" w:rsidRDefault="008822DA" w:rsidP="0024514C">
      <w:pPr>
        <w:tabs>
          <w:tab w:val="left" w:pos="276"/>
          <w:tab w:val="center" w:pos="4513"/>
        </w:tabs>
        <w:jc w:val="both"/>
        <w:rPr>
          <w:rFonts w:cstheme="minorHAnsi"/>
          <w:sz w:val="24"/>
          <w:szCs w:val="24"/>
        </w:rPr>
      </w:pPr>
      <w:r w:rsidRPr="00F74F35">
        <w:rPr>
          <w:rFonts w:cstheme="minorHAnsi"/>
          <w:sz w:val="24"/>
          <w:szCs w:val="24"/>
        </w:rPr>
        <w:t>The year was outstanding also for four other literary works.  Mrs. Henry Lucas wrote “Songs of Zion,” a contribution which elicited from an English critic the following tribute:  “The aristocratic contempt with which too many Church-</w:t>
      </w:r>
      <w:proofErr w:type="spellStart"/>
      <w:r w:rsidRPr="00F74F35">
        <w:rPr>
          <w:rFonts w:cstheme="minorHAnsi"/>
          <w:sz w:val="24"/>
          <w:szCs w:val="24"/>
        </w:rPr>
        <w:t>theologianns</w:t>
      </w:r>
      <w:proofErr w:type="spellEnd"/>
      <w:r w:rsidRPr="00F74F35">
        <w:rPr>
          <w:rFonts w:cstheme="minorHAnsi"/>
          <w:sz w:val="24"/>
          <w:szCs w:val="24"/>
        </w:rPr>
        <w:t xml:space="preserve"> regard Judaism is difficult to maintain in the presence of the religious poetry of the Jews.”</w:t>
      </w:r>
    </w:p>
    <w:p w14:paraId="3C1229C6" w14:textId="1FD96500" w:rsidR="008822DA" w:rsidRPr="00F74F35" w:rsidRDefault="008822DA" w:rsidP="0024514C">
      <w:pPr>
        <w:tabs>
          <w:tab w:val="left" w:pos="276"/>
          <w:tab w:val="center" w:pos="4513"/>
        </w:tabs>
        <w:jc w:val="both"/>
        <w:rPr>
          <w:rFonts w:cstheme="minorHAnsi"/>
          <w:sz w:val="24"/>
          <w:szCs w:val="24"/>
        </w:rPr>
      </w:pPr>
    </w:p>
    <w:p w14:paraId="2DDDF103" w14:textId="5F7A9C74" w:rsidR="008822DA" w:rsidRPr="00F74F35" w:rsidRDefault="008822DA" w:rsidP="0024514C">
      <w:pPr>
        <w:tabs>
          <w:tab w:val="left" w:pos="276"/>
          <w:tab w:val="center" w:pos="4513"/>
        </w:tabs>
        <w:jc w:val="both"/>
        <w:rPr>
          <w:rFonts w:cstheme="minorHAnsi"/>
          <w:sz w:val="24"/>
          <w:szCs w:val="24"/>
        </w:rPr>
      </w:pPr>
      <w:r w:rsidRPr="00F74F35">
        <w:rPr>
          <w:rFonts w:cstheme="minorHAnsi"/>
          <w:sz w:val="24"/>
          <w:szCs w:val="24"/>
        </w:rPr>
        <w:t xml:space="preserve">Benjamin </w:t>
      </w:r>
      <w:proofErr w:type="spellStart"/>
      <w:r w:rsidRPr="00F74F35">
        <w:rPr>
          <w:rFonts w:cstheme="minorHAnsi"/>
          <w:sz w:val="24"/>
          <w:szCs w:val="24"/>
        </w:rPr>
        <w:t>Farjeon</w:t>
      </w:r>
      <w:proofErr w:type="spellEnd"/>
      <w:r w:rsidRPr="00F74F35">
        <w:rPr>
          <w:rFonts w:cstheme="minorHAnsi"/>
          <w:sz w:val="24"/>
          <w:szCs w:val="24"/>
        </w:rPr>
        <w:t xml:space="preserve"> was again active in the same year.  He wrote two novels at this time.  “Aaron the Jew” is a description of an idealized type, almost too good for this world.  “There never was such a Jew,</w:t>
      </w:r>
      <w:r w:rsidR="002A1B4A" w:rsidRPr="00F74F35">
        <w:rPr>
          <w:rFonts w:cstheme="minorHAnsi"/>
          <w:sz w:val="24"/>
          <w:szCs w:val="24"/>
        </w:rPr>
        <w:t xml:space="preserve">” </w:t>
      </w:r>
      <w:r w:rsidRPr="00F74F35">
        <w:rPr>
          <w:rFonts w:cstheme="minorHAnsi"/>
          <w:sz w:val="24"/>
          <w:szCs w:val="24"/>
        </w:rPr>
        <w:t xml:space="preserve">says a non-Jewish critic, and “we sincerely </w:t>
      </w:r>
      <w:r w:rsidR="002A1B4A" w:rsidRPr="00F74F35">
        <w:rPr>
          <w:rFonts w:cstheme="minorHAnsi"/>
          <w:sz w:val="24"/>
          <w:szCs w:val="24"/>
        </w:rPr>
        <w:t>h</w:t>
      </w:r>
      <w:r w:rsidRPr="00F74F35">
        <w:rPr>
          <w:rFonts w:cstheme="minorHAnsi"/>
          <w:sz w:val="24"/>
          <w:szCs w:val="24"/>
        </w:rPr>
        <w:t>ope we shall never meet such a Christian.”  The other novel “Fair Jewess” describes the same family after they had go</w:t>
      </w:r>
      <w:r w:rsidR="002A1B4A" w:rsidRPr="00F74F35">
        <w:rPr>
          <w:rFonts w:cstheme="minorHAnsi"/>
          <w:sz w:val="24"/>
          <w:szCs w:val="24"/>
        </w:rPr>
        <w:t>t</w:t>
      </w:r>
      <w:r w:rsidRPr="00F74F35">
        <w:rPr>
          <w:rFonts w:cstheme="minorHAnsi"/>
          <w:sz w:val="24"/>
          <w:szCs w:val="24"/>
        </w:rPr>
        <w:t xml:space="preserve"> on in the world and had moved from London to Gosport, where they are obviously not wanted.  They are persecuted by the Christian urchins in the street and their life is altogether one long misery.  He gets his own back, however, when he adopts a Christian girl, who grows up into a </w:t>
      </w:r>
      <w:r w:rsidR="002A1B4A" w:rsidRPr="00F74F35">
        <w:rPr>
          <w:rFonts w:cstheme="minorHAnsi"/>
          <w:sz w:val="24"/>
          <w:szCs w:val="24"/>
        </w:rPr>
        <w:t>beautiful</w:t>
      </w:r>
      <w:r w:rsidRPr="00F74F35">
        <w:rPr>
          <w:rFonts w:cstheme="minorHAnsi"/>
          <w:sz w:val="24"/>
          <w:szCs w:val="24"/>
        </w:rPr>
        <w:t xml:space="preserve"> young lady with whom Lord </w:t>
      </w:r>
      <w:proofErr w:type="spellStart"/>
      <w:r w:rsidRPr="00F74F35">
        <w:rPr>
          <w:rFonts w:cstheme="minorHAnsi"/>
          <w:sz w:val="24"/>
          <w:szCs w:val="24"/>
        </w:rPr>
        <w:t>Storndales’s</w:t>
      </w:r>
      <w:proofErr w:type="spellEnd"/>
      <w:r w:rsidRPr="00F74F35">
        <w:rPr>
          <w:rFonts w:cstheme="minorHAnsi"/>
          <w:sz w:val="24"/>
          <w:szCs w:val="24"/>
        </w:rPr>
        <w:t xml:space="preserve"> son falls in love.  When his Lordshi</w:t>
      </w:r>
      <w:r w:rsidR="002A1B4A" w:rsidRPr="00F74F35">
        <w:rPr>
          <w:rFonts w:cstheme="minorHAnsi"/>
          <w:sz w:val="24"/>
          <w:szCs w:val="24"/>
        </w:rPr>
        <w:t>p</w:t>
      </w:r>
      <w:r w:rsidRPr="00F74F35">
        <w:rPr>
          <w:rFonts w:cstheme="minorHAnsi"/>
          <w:sz w:val="24"/>
          <w:szCs w:val="24"/>
        </w:rPr>
        <w:t xml:space="preserve">, shocked, sends a </w:t>
      </w:r>
      <w:r w:rsidR="002A1B4A" w:rsidRPr="00F74F35">
        <w:rPr>
          <w:rFonts w:cstheme="minorHAnsi"/>
          <w:sz w:val="24"/>
          <w:szCs w:val="24"/>
        </w:rPr>
        <w:t>caution</w:t>
      </w:r>
      <w:r w:rsidRPr="00F74F35">
        <w:rPr>
          <w:rFonts w:cstheme="minorHAnsi"/>
          <w:sz w:val="24"/>
          <w:szCs w:val="24"/>
        </w:rPr>
        <w:t xml:space="preserve"> by his lawyer, he receives A</w:t>
      </w:r>
      <w:r w:rsidR="002A1B4A" w:rsidRPr="00F74F35">
        <w:rPr>
          <w:rFonts w:cstheme="minorHAnsi"/>
          <w:sz w:val="24"/>
          <w:szCs w:val="24"/>
        </w:rPr>
        <w:t>a</w:t>
      </w:r>
      <w:r w:rsidRPr="00F74F35">
        <w:rPr>
          <w:rFonts w:cstheme="minorHAnsi"/>
          <w:sz w:val="24"/>
          <w:szCs w:val="24"/>
        </w:rPr>
        <w:t xml:space="preserve">ron’s </w:t>
      </w:r>
      <w:r w:rsidR="002A1B4A" w:rsidRPr="00F74F35">
        <w:rPr>
          <w:rFonts w:cstheme="minorHAnsi"/>
          <w:sz w:val="24"/>
          <w:szCs w:val="24"/>
        </w:rPr>
        <w:t>spirited</w:t>
      </w:r>
      <w:r w:rsidRPr="00F74F35">
        <w:rPr>
          <w:rFonts w:cstheme="minorHAnsi"/>
          <w:sz w:val="24"/>
          <w:szCs w:val="24"/>
        </w:rPr>
        <w:t xml:space="preserve"> reply; “If we are s</w:t>
      </w:r>
      <w:r w:rsidR="002A1B4A" w:rsidRPr="00F74F35">
        <w:rPr>
          <w:rFonts w:cstheme="minorHAnsi"/>
          <w:sz w:val="24"/>
          <w:szCs w:val="24"/>
        </w:rPr>
        <w:t>o</w:t>
      </w:r>
      <w:r w:rsidRPr="00F74F35">
        <w:rPr>
          <w:rFonts w:cstheme="minorHAnsi"/>
          <w:sz w:val="24"/>
          <w:szCs w:val="24"/>
        </w:rPr>
        <w:t xml:space="preserve"> forgetful of the </w:t>
      </w:r>
      <w:r w:rsidR="002A1B4A" w:rsidRPr="00F74F35">
        <w:rPr>
          <w:rFonts w:cstheme="minorHAnsi"/>
          <w:sz w:val="24"/>
          <w:szCs w:val="24"/>
        </w:rPr>
        <w:t>obligations</w:t>
      </w:r>
      <w:r w:rsidRPr="00F74F35">
        <w:rPr>
          <w:rFonts w:cstheme="minorHAnsi"/>
          <w:sz w:val="24"/>
          <w:szCs w:val="24"/>
        </w:rPr>
        <w:t xml:space="preserve"> of our faith as to </w:t>
      </w:r>
      <w:r w:rsidR="002A1B4A" w:rsidRPr="00F74F35">
        <w:rPr>
          <w:rFonts w:cstheme="minorHAnsi"/>
          <w:sz w:val="24"/>
          <w:szCs w:val="24"/>
        </w:rPr>
        <w:t xml:space="preserve">admit your client’s son into our family, it is upon him and upon Lord </w:t>
      </w:r>
      <w:proofErr w:type="spellStart"/>
      <w:r w:rsidR="002A1B4A" w:rsidRPr="00F74F35">
        <w:rPr>
          <w:rFonts w:cstheme="minorHAnsi"/>
          <w:sz w:val="24"/>
          <w:szCs w:val="24"/>
        </w:rPr>
        <w:t>Storndale</w:t>
      </w:r>
      <w:proofErr w:type="spellEnd"/>
      <w:r w:rsidR="002A1B4A" w:rsidRPr="00F74F35">
        <w:rPr>
          <w:rFonts w:cstheme="minorHAnsi"/>
          <w:sz w:val="24"/>
          <w:szCs w:val="24"/>
        </w:rPr>
        <w:t>, not upon us – that honour would have been conferred.”</w:t>
      </w:r>
    </w:p>
    <w:p w14:paraId="6757D9AB" w14:textId="7DD103ED" w:rsidR="00842FCC" w:rsidRPr="00F74F35" w:rsidRDefault="00842FCC" w:rsidP="0024514C">
      <w:pPr>
        <w:tabs>
          <w:tab w:val="left" w:pos="276"/>
          <w:tab w:val="center" w:pos="4513"/>
        </w:tabs>
        <w:jc w:val="both"/>
        <w:rPr>
          <w:rFonts w:cstheme="minorHAnsi"/>
          <w:sz w:val="24"/>
          <w:szCs w:val="24"/>
        </w:rPr>
      </w:pPr>
    </w:p>
    <w:p w14:paraId="5690899E" w14:textId="2E231050" w:rsidR="002A1B4A" w:rsidRPr="00F74F35" w:rsidRDefault="002A1B4A" w:rsidP="0024514C">
      <w:pPr>
        <w:tabs>
          <w:tab w:val="left" w:pos="276"/>
          <w:tab w:val="center" w:pos="4513"/>
        </w:tabs>
        <w:jc w:val="both"/>
        <w:rPr>
          <w:rFonts w:cstheme="minorHAnsi"/>
          <w:sz w:val="24"/>
          <w:szCs w:val="24"/>
        </w:rPr>
      </w:pPr>
      <w:r w:rsidRPr="00F74F35">
        <w:rPr>
          <w:rFonts w:cstheme="minorHAnsi"/>
          <w:sz w:val="24"/>
          <w:szCs w:val="24"/>
        </w:rPr>
        <w:t>Mrs Sidgwick was also busy during this year.  She came on the scene with “</w:t>
      </w:r>
      <w:proofErr w:type="spellStart"/>
      <w:r w:rsidRPr="00F74F35">
        <w:rPr>
          <w:rFonts w:cstheme="minorHAnsi"/>
          <w:sz w:val="24"/>
          <w:szCs w:val="24"/>
        </w:rPr>
        <w:t>Lesser’s</w:t>
      </w:r>
      <w:proofErr w:type="spellEnd"/>
      <w:r w:rsidRPr="00F74F35">
        <w:rPr>
          <w:rFonts w:cstheme="minorHAnsi"/>
          <w:sz w:val="24"/>
          <w:szCs w:val="24"/>
        </w:rPr>
        <w:t xml:space="preserve"> Daughter,” in which she deals with the problem of mixed marriages and records her profound disapproval.</w:t>
      </w:r>
    </w:p>
    <w:p w14:paraId="12359CDD" w14:textId="2DCF8EEC" w:rsidR="002A1B4A" w:rsidRPr="00F74F35" w:rsidRDefault="002A1B4A" w:rsidP="0024514C">
      <w:pPr>
        <w:tabs>
          <w:tab w:val="left" w:pos="276"/>
          <w:tab w:val="center" w:pos="4513"/>
        </w:tabs>
        <w:jc w:val="both"/>
        <w:rPr>
          <w:rFonts w:cstheme="minorHAnsi"/>
          <w:sz w:val="24"/>
          <w:szCs w:val="24"/>
        </w:rPr>
      </w:pPr>
    </w:p>
    <w:p w14:paraId="0EAAB5E6" w14:textId="41B8D832" w:rsidR="002A1B4A" w:rsidRPr="00F74F35" w:rsidRDefault="002A1B4A" w:rsidP="0024514C">
      <w:pPr>
        <w:tabs>
          <w:tab w:val="left" w:pos="276"/>
          <w:tab w:val="center" w:pos="4513"/>
        </w:tabs>
        <w:jc w:val="both"/>
        <w:rPr>
          <w:rFonts w:cstheme="minorHAnsi"/>
          <w:sz w:val="24"/>
          <w:szCs w:val="24"/>
        </w:rPr>
      </w:pPr>
      <w:r w:rsidRPr="00F74F35">
        <w:rPr>
          <w:rFonts w:cstheme="minorHAnsi"/>
          <w:sz w:val="24"/>
          <w:szCs w:val="24"/>
        </w:rPr>
        <w:t xml:space="preserve">Before the century ended English literature was enriched by four more works of importance, written by Jews about Jews.  </w:t>
      </w:r>
      <w:proofErr w:type="spellStart"/>
      <w:r w:rsidRPr="00F74F35">
        <w:rPr>
          <w:rFonts w:cstheme="minorHAnsi"/>
          <w:sz w:val="24"/>
          <w:szCs w:val="24"/>
        </w:rPr>
        <w:t>Zangill</w:t>
      </w:r>
      <w:proofErr w:type="spellEnd"/>
      <w:r w:rsidRPr="00F74F35">
        <w:rPr>
          <w:rFonts w:cstheme="minorHAnsi"/>
          <w:sz w:val="24"/>
          <w:szCs w:val="24"/>
        </w:rPr>
        <w:t xml:space="preserve"> gave us “Dreamers of the Ghetto,” Mrs Lucas produced “The Jewish Year,” another book of Jewish poems translated from the Hebrew.  Amy Levy, who after a brief and tragic career, had meanwhile died, left a second volume of poems entitled “London Plane Tree,” and Samuel Gordon, a new writer, appeared with the “Sons of the Covenant.”</w:t>
      </w:r>
    </w:p>
    <w:p w14:paraId="6B4ACB6E" w14:textId="2F6B2FED" w:rsidR="002A1B4A" w:rsidRPr="00F74F35" w:rsidRDefault="002A1B4A" w:rsidP="0024514C">
      <w:pPr>
        <w:tabs>
          <w:tab w:val="left" w:pos="276"/>
          <w:tab w:val="center" w:pos="4513"/>
        </w:tabs>
        <w:jc w:val="both"/>
        <w:rPr>
          <w:rFonts w:cstheme="minorHAnsi"/>
          <w:sz w:val="24"/>
          <w:szCs w:val="24"/>
        </w:rPr>
      </w:pPr>
    </w:p>
    <w:p w14:paraId="3E1A5F67" w14:textId="6398B4FA" w:rsidR="002A1B4A" w:rsidRPr="00F74F35" w:rsidRDefault="002A1B4A" w:rsidP="0024514C">
      <w:pPr>
        <w:tabs>
          <w:tab w:val="left" w:pos="276"/>
          <w:tab w:val="center" w:pos="4513"/>
        </w:tabs>
        <w:jc w:val="both"/>
        <w:rPr>
          <w:rFonts w:cstheme="minorHAnsi"/>
          <w:sz w:val="24"/>
          <w:szCs w:val="24"/>
        </w:rPr>
      </w:pPr>
      <w:r w:rsidRPr="00F74F35">
        <w:rPr>
          <w:rFonts w:cstheme="minorHAnsi"/>
          <w:sz w:val="24"/>
          <w:szCs w:val="24"/>
        </w:rPr>
        <w:t xml:space="preserve">Zangwill’s “Dreamers” described the spiritual experiences of real people such as Joseph, Uriel Acosta, </w:t>
      </w:r>
      <w:proofErr w:type="spellStart"/>
      <w:r w:rsidRPr="00F74F35">
        <w:rPr>
          <w:rFonts w:cstheme="minorHAnsi"/>
          <w:sz w:val="24"/>
          <w:szCs w:val="24"/>
        </w:rPr>
        <w:t>Maimon</w:t>
      </w:r>
      <w:proofErr w:type="spellEnd"/>
      <w:r w:rsidRPr="00F74F35">
        <w:rPr>
          <w:rFonts w:cstheme="minorHAnsi"/>
          <w:sz w:val="24"/>
          <w:szCs w:val="24"/>
        </w:rPr>
        <w:t>, Nathan the Wise, the Palestine Pilgrims and others who aspired to be the great dreamers of Israel.</w:t>
      </w:r>
    </w:p>
    <w:p w14:paraId="1DCEE413" w14:textId="7463CD88" w:rsidR="002A1B4A" w:rsidRPr="00F74F35" w:rsidRDefault="002A1B4A" w:rsidP="0024514C">
      <w:pPr>
        <w:tabs>
          <w:tab w:val="left" w:pos="276"/>
          <w:tab w:val="center" w:pos="4513"/>
        </w:tabs>
        <w:jc w:val="both"/>
        <w:rPr>
          <w:rFonts w:cstheme="minorHAnsi"/>
          <w:sz w:val="24"/>
          <w:szCs w:val="24"/>
        </w:rPr>
      </w:pPr>
    </w:p>
    <w:p w14:paraId="33D0DE22" w14:textId="1E86AAC8" w:rsidR="002A1B4A" w:rsidRPr="00F74F35" w:rsidRDefault="002A1B4A" w:rsidP="0024514C">
      <w:pPr>
        <w:tabs>
          <w:tab w:val="left" w:pos="276"/>
          <w:tab w:val="center" w:pos="4513"/>
        </w:tabs>
        <w:jc w:val="both"/>
        <w:rPr>
          <w:rFonts w:cstheme="minorHAnsi"/>
          <w:sz w:val="24"/>
          <w:szCs w:val="24"/>
        </w:rPr>
      </w:pPr>
      <w:r w:rsidRPr="00F74F35">
        <w:rPr>
          <w:rFonts w:cstheme="minorHAnsi"/>
          <w:sz w:val="24"/>
          <w:szCs w:val="24"/>
        </w:rPr>
        <w:lastRenderedPageBreak/>
        <w:t xml:space="preserve">An English writer says of Zangwill: “By writing in English he has not only revealed the tragedy and comedy of Jews to the </w:t>
      </w:r>
      <w:proofErr w:type="gramStart"/>
      <w:r w:rsidRPr="00F74F35">
        <w:rPr>
          <w:rFonts w:cstheme="minorHAnsi"/>
          <w:sz w:val="24"/>
          <w:szCs w:val="24"/>
        </w:rPr>
        <w:t>English speaking</w:t>
      </w:r>
      <w:proofErr w:type="gramEnd"/>
      <w:r w:rsidRPr="00F74F35">
        <w:rPr>
          <w:rFonts w:cstheme="minorHAnsi"/>
          <w:sz w:val="24"/>
          <w:szCs w:val="24"/>
        </w:rPr>
        <w:t xml:space="preserve"> members of his race, he also revealed them to a nation which still takes its knowledge of the Jews from the </w:t>
      </w:r>
      <w:r w:rsidRPr="00F74F35">
        <w:rPr>
          <w:rFonts w:cstheme="minorHAnsi"/>
          <w:i/>
          <w:iCs/>
          <w:sz w:val="24"/>
          <w:szCs w:val="24"/>
        </w:rPr>
        <w:t>naiveté</w:t>
      </w:r>
      <w:r w:rsidRPr="00F74F35">
        <w:rPr>
          <w:rFonts w:cstheme="minorHAnsi"/>
          <w:sz w:val="24"/>
          <w:szCs w:val="24"/>
        </w:rPr>
        <w:t xml:space="preserve"> of Shylock and the buffooning of the comic papers.”  The book aroused so much sympathy that as a result certain anti-alien </w:t>
      </w:r>
      <w:r w:rsidR="004D08BF" w:rsidRPr="00F74F35">
        <w:rPr>
          <w:rFonts w:cstheme="minorHAnsi"/>
          <w:sz w:val="24"/>
          <w:szCs w:val="24"/>
        </w:rPr>
        <w:t>legislation</w:t>
      </w:r>
      <w:r w:rsidRPr="00F74F35">
        <w:rPr>
          <w:rFonts w:cstheme="minorHAnsi"/>
          <w:sz w:val="24"/>
          <w:szCs w:val="24"/>
        </w:rPr>
        <w:t xml:space="preserve"> </w:t>
      </w:r>
      <w:r w:rsidR="004D08BF" w:rsidRPr="00F74F35">
        <w:rPr>
          <w:rFonts w:cstheme="minorHAnsi"/>
          <w:sz w:val="24"/>
          <w:szCs w:val="24"/>
        </w:rPr>
        <w:t>submitted</w:t>
      </w:r>
      <w:r w:rsidRPr="00F74F35">
        <w:rPr>
          <w:rFonts w:cstheme="minorHAnsi"/>
          <w:sz w:val="24"/>
          <w:szCs w:val="24"/>
        </w:rPr>
        <w:t xml:space="preserve"> to the British </w:t>
      </w:r>
      <w:r w:rsidR="004D08BF" w:rsidRPr="00F74F35">
        <w:rPr>
          <w:rFonts w:cstheme="minorHAnsi"/>
          <w:sz w:val="24"/>
          <w:szCs w:val="24"/>
        </w:rPr>
        <w:t>Government</w:t>
      </w:r>
      <w:r w:rsidRPr="00F74F35">
        <w:rPr>
          <w:rFonts w:cstheme="minorHAnsi"/>
          <w:sz w:val="24"/>
          <w:szCs w:val="24"/>
        </w:rPr>
        <w:t xml:space="preserve"> was dropped.</w:t>
      </w:r>
    </w:p>
    <w:p w14:paraId="2F528450" w14:textId="0BAAB9BF" w:rsidR="004D08BF" w:rsidRPr="00F74F35" w:rsidRDefault="004D08BF" w:rsidP="0024514C">
      <w:pPr>
        <w:tabs>
          <w:tab w:val="left" w:pos="276"/>
          <w:tab w:val="center" w:pos="4513"/>
        </w:tabs>
        <w:jc w:val="both"/>
        <w:rPr>
          <w:rFonts w:cstheme="minorHAnsi"/>
          <w:sz w:val="24"/>
          <w:szCs w:val="24"/>
        </w:rPr>
      </w:pPr>
    </w:p>
    <w:p w14:paraId="2FA48F35" w14:textId="3EAC9CC0" w:rsidR="004D08BF" w:rsidRPr="00F74F35" w:rsidRDefault="004D08BF" w:rsidP="0024514C">
      <w:pPr>
        <w:tabs>
          <w:tab w:val="left" w:pos="276"/>
          <w:tab w:val="center" w:pos="4513"/>
        </w:tabs>
        <w:jc w:val="both"/>
        <w:rPr>
          <w:rFonts w:cstheme="minorHAnsi"/>
          <w:sz w:val="24"/>
          <w:szCs w:val="24"/>
        </w:rPr>
      </w:pPr>
      <w:r w:rsidRPr="00F74F35">
        <w:rPr>
          <w:rFonts w:cstheme="minorHAnsi"/>
          <w:sz w:val="24"/>
          <w:szCs w:val="24"/>
        </w:rPr>
        <w:t>Samuel Gordon, a younger contemporary of Zangwill, deals with the grandchildren of the people described by Zangwill.  He brings something new into the literary field as he unfolds his beliefs that the hope of Israel lies not in assimilation, not even in Zionism, but in orthodox Judaism, based on a sound, modern education.  His plea was for economic and social amelioration.</w:t>
      </w:r>
    </w:p>
    <w:p w14:paraId="7F065447" w14:textId="2243C55A" w:rsidR="004D08BF" w:rsidRPr="00F74F35" w:rsidRDefault="004D08BF" w:rsidP="0024514C">
      <w:pPr>
        <w:tabs>
          <w:tab w:val="left" w:pos="276"/>
          <w:tab w:val="center" w:pos="4513"/>
        </w:tabs>
        <w:jc w:val="both"/>
        <w:rPr>
          <w:rFonts w:cstheme="minorHAnsi"/>
          <w:sz w:val="24"/>
          <w:szCs w:val="24"/>
        </w:rPr>
      </w:pPr>
    </w:p>
    <w:p w14:paraId="1CF6DAA6" w14:textId="5B063A9A" w:rsidR="006920AF" w:rsidRPr="00F74F35" w:rsidRDefault="006920AF" w:rsidP="0024514C">
      <w:pPr>
        <w:tabs>
          <w:tab w:val="left" w:pos="276"/>
          <w:tab w:val="center" w:pos="4513"/>
        </w:tabs>
        <w:jc w:val="both"/>
        <w:rPr>
          <w:rFonts w:cstheme="minorHAnsi"/>
          <w:sz w:val="24"/>
          <w:szCs w:val="24"/>
        </w:rPr>
      </w:pPr>
      <w:r w:rsidRPr="00F74F35">
        <w:rPr>
          <w:rFonts w:cstheme="minorHAnsi"/>
          <w:sz w:val="24"/>
          <w:szCs w:val="24"/>
        </w:rPr>
        <w:t xml:space="preserve"> All the writers mentioned in this brief survey have contributed to a greater or lesser degree to a better understanding of the Jew and his problem not only by the Jews themselves but also by their gentile neighbours, and in this way have prepared the ground for further progress towards closer co-operation in all walks of life. Not only did they pave the way, but they also flung down a challenge for still greater effort and even finer achievements during the stirring years of the twentieth century. </w:t>
      </w:r>
    </w:p>
    <w:p w14:paraId="04B50838" w14:textId="77777777" w:rsidR="002A1B4A" w:rsidRPr="00F74F35" w:rsidRDefault="002A1B4A" w:rsidP="0024514C">
      <w:pPr>
        <w:tabs>
          <w:tab w:val="left" w:pos="276"/>
          <w:tab w:val="center" w:pos="4513"/>
        </w:tabs>
        <w:jc w:val="both"/>
        <w:rPr>
          <w:rFonts w:cstheme="minorHAnsi"/>
          <w:sz w:val="24"/>
          <w:szCs w:val="24"/>
        </w:rPr>
      </w:pPr>
    </w:p>
    <w:p w14:paraId="295C24F7" w14:textId="04846D0A" w:rsidR="00842FCC" w:rsidRPr="00F74F35" w:rsidRDefault="00842FCC" w:rsidP="0024514C">
      <w:pPr>
        <w:tabs>
          <w:tab w:val="left" w:pos="276"/>
          <w:tab w:val="center" w:pos="4513"/>
        </w:tabs>
        <w:jc w:val="both"/>
        <w:rPr>
          <w:rFonts w:cstheme="minorHAnsi"/>
          <w:sz w:val="24"/>
          <w:szCs w:val="24"/>
        </w:rPr>
      </w:pPr>
      <w:r w:rsidRPr="00F74F35">
        <w:rPr>
          <w:rFonts w:cstheme="minorHAnsi"/>
          <w:sz w:val="24"/>
          <w:szCs w:val="24"/>
        </w:rPr>
        <w:t xml:space="preserve"> </w:t>
      </w:r>
    </w:p>
    <w:p w14:paraId="5EF9D5E8" w14:textId="319008F0" w:rsidR="00C76BBB" w:rsidRPr="00F74F35" w:rsidRDefault="00C76BBB" w:rsidP="0024514C">
      <w:pPr>
        <w:tabs>
          <w:tab w:val="left" w:pos="276"/>
          <w:tab w:val="center" w:pos="4513"/>
        </w:tabs>
        <w:jc w:val="both"/>
        <w:rPr>
          <w:rFonts w:cstheme="minorHAnsi"/>
          <w:sz w:val="24"/>
          <w:szCs w:val="24"/>
        </w:rPr>
      </w:pPr>
    </w:p>
    <w:p w14:paraId="7DB3A8FD" w14:textId="77777777" w:rsidR="00C76BBB" w:rsidRPr="00F74F35" w:rsidRDefault="00C76BBB" w:rsidP="0024514C">
      <w:pPr>
        <w:tabs>
          <w:tab w:val="left" w:pos="276"/>
          <w:tab w:val="center" w:pos="4513"/>
        </w:tabs>
        <w:jc w:val="both"/>
        <w:rPr>
          <w:rFonts w:cstheme="minorHAnsi"/>
          <w:sz w:val="24"/>
          <w:szCs w:val="24"/>
        </w:rPr>
      </w:pPr>
    </w:p>
    <w:sectPr w:rsidR="00C76BBB" w:rsidRPr="00F74F3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9015" w14:textId="77777777" w:rsidR="00F74F35" w:rsidRDefault="00F74F35" w:rsidP="00F74F35">
      <w:r>
        <w:separator/>
      </w:r>
    </w:p>
  </w:endnote>
  <w:endnote w:type="continuationSeparator" w:id="0">
    <w:p w14:paraId="141ADDE8" w14:textId="77777777" w:rsidR="00F74F35" w:rsidRDefault="00F74F35" w:rsidP="00F7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321545"/>
      <w:docPartObj>
        <w:docPartGallery w:val="Page Numbers (Bottom of Page)"/>
        <w:docPartUnique/>
      </w:docPartObj>
    </w:sdtPr>
    <w:sdtContent>
      <w:sdt>
        <w:sdtPr>
          <w:id w:val="-1705238520"/>
          <w:docPartObj>
            <w:docPartGallery w:val="Page Numbers (Top of Page)"/>
            <w:docPartUnique/>
          </w:docPartObj>
        </w:sdtPr>
        <w:sdtContent>
          <w:p w14:paraId="28BF6030" w14:textId="4DBEA29B" w:rsidR="00F74F35" w:rsidRDefault="00F74F35">
            <w:pPr>
              <w:pStyle w:val="Footer"/>
            </w:pPr>
            <w:r w:rsidRPr="00F74F35">
              <w:t xml:space="preserve">Page </w:t>
            </w:r>
            <w:r w:rsidRPr="00F74F35">
              <w:rPr>
                <w:sz w:val="24"/>
                <w:szCs w:val="24"/>
              </w:rPr>
              <w:fldChar w:fldCharType="begin"/>
            </w:r>
            <w:r w:rsidRPr="00F74F35">
              <w:instrText>PAGE</w:instrText>
            </w:r>
            <w:r w:rsidRPr="00F74F35">
              <w:rPr>
                <w:sz w:val="24"/>
                <w:szCs w:val="24"/>
              </w:rPr>
              <w:fldChar w:fldCharType="separate"/>
            </w:r>
            <w:r w:rsidRPr="00F74F35">
              <w:t>2</w:t>
            </w:r>
            <w:r w:rsidRPr="00F74F35">
              <w:rPr>
                <w:sz w:val="24"/>
                <w:szCs w:val="24"/>
              </w:rPr>
              <w:fldChar w:fldCharType="end"/>
            </w:r>
            <w:r w:rsidRPr="00F74F35">
              <w:t xml:space="preserve"> of </w:t>
            </w:r>
            <w:r w:rsidRPr="00F74F35">
              <w:rPr>
                <w:sz w:val="24"/>
                <w:szCs w:val="24"/>
              </w:rPr>
              <w:fldChar w:fldCharType="begin"/>
            </w:r>
            <w:r w:rsidRPr="00F74F35">
              <w:instrText>NUMPAGES</w:instrText>
            </w:r>
            <w:r w:rsidRPr="00F74F35">
              <w:rPr>
                <w:sz w:val="24"/>
                <w:szCs w:val="24"/>
              </w:rPr>
              <w:fldChar w:fldCharType="separate"/>
            </w:r>
            <w:r w:rsidRPr="00F74F35">
              <w:t>2</w:t>
            </w:r>
            <w:r w:rsidRPr="00F74F35">
              <w:rPr>
                <w:sz w:val="24"/>
                <w:szCs w:val="24"/>
              </w:rPr>
              <w:fldChar w:fldCharType="end"/>
            </w:r>
          </w:p>
        </w:sdtContent>
      </w:sdt>
    </w:sdtContent>
  </w:sdt>
  <w:p w14:paraId="3E6FEF3F" w14:textId="77777777" w:rsidR="00F74F35" w:rsidRDefault="00F74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290F" w14:textId="77777777" w:rsidR="00F74F35" w:rsidRDefault="00F74F35" w:rsidP="00F74F35">
      <w:r>
        <w:separator/>
      </w:r>
    </w:p>
  </w:footnote>
  <w:footnote w:type="continuationSeparator" w:id="0">
    <w:p w14:paraId="0FFBCFE5" w14:textId="77777777" w:rsidR="00F74F35" w:rsidRDefault="00F74F35" w:rsidP="00F74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4C"/>
    <w:rsid w:val="000C0289"/>
    <w:rsid w:val="0024514C"/>
    <w:rsid w:val="002A1B4A"/>
    <w:rsid w:val="004D08BF"/>
    <w:rsid w:val="00570730"/>
    <w:rsid w:val="006920AF"/>
    <w:rsid w:val="0078452B"/>
    <w:rsid w:val="00842FCC"/>
    <w:rsid w:val="008822DA"/>
    <w:rsid w:val="008C31FC"/>
    <w:rsid w:val="00931952"/>
    <w:rsid w:val="00C76BBB"/>
    <w:rsid w:val="00CC1790"/>
    <w:rsid w:val="00D52B48"/>
    <w:rsid w:val="00E435CB"/>
    <w:rsid w:val="00F74F3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6037"/>
  <w15:chartTrackingRefBased/>
  <w15:docId w15:val="{5C537A89-093A-4102-B875-3DB4B4D1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0730"/>
    <w:rPr>
      <w:i/>
      <w:iCs/>
    </w:rPr>
  </w:style>
  <w:style w:type="paragraph" w:styleId="Header">
    <w:name w:val="header"/>
    <w:basedOn w:val="Normal"/>
    <w:link w:val="HeaderChar"/>
    <w:uiPriority w:val="99"/>
    <w:unhideWhenUsed/>
    <w:rsid w:val="00F74F35"/>
    <w:pPr>
      <w:tabs>
        <w:tab w:val="center" w:pos="4153"/>
        <w:tab w:val="right" w:pos="8306"/>
      </w:tabs>
    </w:pPr>
  </w:style>
  <w:style w:type="character" w:customStyle="1" w:styleId="HeaderChar">
    <w:name w:val="Header Char"/>
    <w:basedOn w:val="DefaultParagraphFont"/>
    <w:link w:val="Header"/>
    <w:uiPriority w:val="99"/>
    <w:rsid w:val="00F74F35"/>
  </w:style>
  <w:style w:type="paragraph" w:styleId="Footer">
    <w:name w:val="footer"/>
    <w:basedOn w:val="Normal"/>
    <w:link w:val="FooterChar"/>
    <w:uiPriority w:val="99"/>
    <w:unhideWhenUsed/>
    <w:rsid w:val="00F74F35"/>
    <w:pPr>
      <w:tabs>
        <w:tab w:val="center" w:pos="4153"/>
        <w:tab w:val="right" w:pos="8306"/>
      </w:tabs>
    </w:pPr>
  </w:style>
  <w:style w:type="character" w:customStyle="1" w:styleId="FooterChar">
    <w:name w:val="Footer Char"/>
    <w:basedOn w:val="DefaultParagraphFont"/>
    <w:link w:val="Footer"/>
    <w:uiPriority w:val="99"/>
    <w:rsid w:val="00F7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2021-01-11T15:14:00Z</dcterms:created>
  <dcterms:modified xsi:type="dcterms:W3CDTF">2023-06-07T13:27:00Z</dcterms:modified>
</cp:coreProperties>
</file>